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372DD3B2" w:rsidR="00C44EE4" w:rsidRPr="000A64D8" w:rsidRDefault="00C44EE4" w:rsidP="00C44EE4">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89ah</w:t>
      </w:r>
      <w:r w:rsidRPr="000A64D8">
        <w:rPr>
          <w:rFonts w:ascii="Arial" w:hAnsi="Arial" w:cs="Arial"/>
          <w:b/>
          <w:sz w:val="24"/>
          <w:szCs w:val="24"/>
        </w:rPr>
        <w:tab/>
      </w:r>
      <w:r w:rsidR="00585733" w:rsidRPr="00585733">
        <w:rPr>
          <w:rFonts w:ascii="Arial" w:hAnsi="Arial" w:cs="Arial"/>
          <w:b/>
          <w:sz w:val="24"/>
          <w:szCs w:val="24"/>
        </w:rPr>
        <w:t>R1-1711212</w:t>
      </w:r>
    </w:p>
    <w:p w14:paraId="2E2D9173" w14:textId="77777777" w:rsidR="00C44EE4" w:rsidRPr="00FF5C85" w:rsidRDefault="00C44EE4" w:rsidP="00C44EE4">
      <w:pPr>
        <w:tabs>
          <w:tab w:val="right" w:pos="9630"/>
        </w:tabs>
        <w:spacing w:after="0"/>
        <w:jc w:val="both"/>
        <w:rPr>
          <w:rFonts w:ascii="Arial" w:hAnsi="Arial" w:cs="Arial"/>
          <w:b/>
          <w:sz w:val="24"/>
          <w:szCs w:val="24"/>
        </w:rPr>
      </w:pPr>
      <w:r>
        <w:rPr>
          <w:rFonts w:ascii="Arial" w:hAnsi="Arial" w:cs="Arial"/>
          <w:b/>
          <w:sz w:val="24"/>
          <w:szCs w:val="24"/>
        </w:rPr>
        <w:t>27</w:t>
      </w:r>
      <w:r w:rsidRPr="00FF5C85">
        <w:rPr>
          <w:rFonts w:ascii="Arial" w:hAnsi="Arial" w:cs="Arial"/>
          <w:b/>
          <w:sz w:val="24"/>
          <w:szCs w:val="24"/>
          <w:vertAlign w:val="superscript"/>
        </w:rPr>
        <w:t>th</w:t>
      </w:r>
      <w:r>
        <w:rPr>
          <w:rFonts w:ascii="Arial" w:hAnsi="Arial" w:cs="Arial"/>
          <w:b/>
          <w:sz w:val="24"/>
          <w:szCs w:val="24"/>
        </w:rPr>
        <w:t xml:space="preserve"> </w:t>
      </w:r>
      <w:r w:rsidRPr="00FF5C85">
        <w:rPr>
          <w:rFonts w:ascii="Arial" w:hAnsi="Arial" w:cs="Arial"/>
          <w:b/>
          <w:sz w:val="24"/>
          <w:szCs w:val="24"/>
        </w:rPr>
        <w:t xml:space="preserve">– </w:t>
      </w:r>
      <w:r>
        <w:rPr>
          <w:rFonts w:ascii="Arial" w:hAnsi="Arial" w:cs="Arial"/>
          <w:b/>
          <w:sz w:val="24"/>
          <w:szCs w:val="24"/>
        </w:rPr>
        <w:t>30</w:t>
      </w:r>
      <w:r w:rsidRPr="00FF5C85">
        <w:rPr>
          <w:rFonts w:ascii="Arial" w:hAnsi="Arial" w:cs="Arial"/>
          <w:b/>
          <w:sz w:val="24"/>
          <w:szCs w:val="24"/>
          <w:vertAlign w:val="superscript"/>
        </w:rPr>
        <w:t>th</w:t>
      </w:r>
      <w:r w:rsidRPr="00FF5C85">
        <w:rPr>
          <w:rFonts w:ascii="Arial" w:hAnsi="Arial" w:cs="Arial"/>
          <w:b/>
          <w:sz w:val="24"/>
          <w:szCs w:val="24"/>
        </w:rPr>
        <w:t xml:space="preserve"> </w:t>
      </w:r>
      <w:r>
        <w:rPr>
          <w:rFonts w:ascii="Arial" w:hAnsi="Arial" w:cs="Arial"/>
          <w:b/>
          <w:sz w:val="24"/>
          <w:szCs w:val="24"/>
        </w:rPr>
        <w:t>June</w:t>
      </w:r>
      <w:r w:rsidRPr="00FF5C85">
        <w:rPr>
          <w:rFonts w:ascii="Arial" w:hAnsi="Arial" w:cs="Arial"/>
          <w:b/>
          <w:sz w:val="24"/>
          <w:szCs w:val="24"/>
        </w:rPr>
        <w:t xml:space="preserve"> 2017</w:t>
      </w:r>
    </w:p>
    <w:p w14:paraId="2531BDBF" w14:textId="77777777" w:rsidR="00C44EE4" w:rsidRPr="00FF5C85" w:rsidRDefault="00C44EE4" w:rsidP="00C44EE4">
      <w:pPr>
        <w:spacing w:after="0"/>
        <w:jc w:val="both"/>
        <w:rPr>
          <w:rFonts w:ascii="Arial" w:hAnsi="Arial" w:cs="Arial"/>
          <w:b/>
          <w:sz w:val="24"/>
          <w:szCs w:val="24"/>
        </w:rPr>
      </w:pPr>
      <w:r>
        <w:rPr>
          <w:rFonts w:ascii="Arial" w:hAnsi="Arial" w:cs="Arial"/>
          <w:b/>
          <w:sz w:val="24"/>
          <w:szCs w:val="24"/>
        </w:rPr>
        <w:t>Qingdao, China</w:t>
      </w:r>
    </w:p>
    <w:p w14:paraId="0049217B" w14:textId="77777777" w:rsidR="00C44EE4" w:rsidRPr="000A64D8" w:rsidRDefault="00C44EE4" w:rsidP="00C44EE4">
      <w:pPr>
        <w:pStyle w:val="Footer"/>
        <w:jc w:val="both"/>
        <w:rPr>
          <w:noProof w:val="0"/>
        </w:rPr>
      </w:pPr>
    </w:p>
    <w:p w14:paraId="10961E0A" w14:textId="12A106D1"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5</w:t>
      </w:r>
      <w:r w:rsidRPr="00823E88">
        <w:rPr>
          <w:rFonts w:ascii="Arial" w:hAnsi="Arial"/>
          <w:sz w:val="24"/>
        </w:rPr>
        <w:t>.1.</w:t>
      </w:r>
      <w:r>
        <w:rPr>
          <w:rFonts w:ascii="Arial" w:hAnsi="Arial"/>
          <w:sz w:val="24"/>
        </w:rPr>
        <w:t>4</w:t>
      </w:r>
      <w:r w:rsidRPr="00823E88">
        <w:rPr>
          <w:rFonts w:ascii="Arial" w:hAnsi="Arial"/>
          <w:sz w:val="24"/>
        </w:rPr>
        <w:t>.</w:t>
      </w:r>
      <w:r w:rsidR="008442FF">
        <w:rPr>
          <w:rFonts w:ascii="Arial" w:hAnsi="Arial"/>
          <w:sz w:val="24"/>
        </w:rPr>
        <w:t>1.1.3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EC616C5"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01027">
        <w:rPr>
          <w:rFonts w:ascii="Arial" w:hAnsi="Arial"/>
          <w:sz w:val="22"/>
        </w:rPr>
        <w:t xml:space="preserve">LDPC </w:t>
      </w:r>
      <w:r w:rsidR="00DA54A4">
        <w:rPr>
          <w:rFonts w:ascii="Arial" w:hAnsi="Arial"/>
          <w:sz w:val="22"/>
        </w:rPr>
        <w:t>Rate Matching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4359A7">
      <w:pPr>
        <w:pStyle w:val="Heading1"/>
      </w:pPr>
      <w:bookmarkStart w:id="2" w:name="_Ref481748349"/>
      <w:r w:rsidRPr="00183CB7">
        <w:t>Introduction</w:t>
      </w:r>
      <w:bookmarkEnd w:id="2"/>
    </w:p>
    <w:p w14:paraId="600A339A" w14:textId="50663709" w:rsidR="002B225D" w:rsidRDefault="00172F5C" w:rsidP="00756528">
      <w:r>
        <w:t xml:space="preserve">From RAN1 </w:t>
      </w:r>
      <w:r w:rsidR="00756528">
        <w:t>January Ad Hoc meeting in 2017</w:t>
      </w:r>
      <w:r w:rsidR="00AE74B2">
        <w:t xml:space="preserve"> </w:t>
      </w:r>
      <w:r w:rsidR="00AE74B2">
        <w:fldChar w:fldCharType="begin"/>
      </w:r>
      <w:r w:rsidR="00AE74B2">
        <w:instrText xml:space="preserve"> REF _Ref474112695 \r \h </w:instrText>
      </w:r>
      <w:r w:rsidR="00AE74B2">
        <w:fldChar w:fldCharType="separate"/>
      </w:r>
      <w:r w:rsidR="00AE74B2">
        <w:t>[1]</w:t>
      </w:r>
      <w:r w:rsidR="00AE74B2">
        <w:fldChar w:fldCharType="end"/>
      </w:r>
      <w:r w:rsidR="00756528">
        <w:t>, the following agreement</w:t>
      </w:r>
      <w:r w:rsidR="00866C2A">
        <w:t>s</w:t>
      </w:r>
      <w:r w:rsidR="00756528">
        <w:t xml:space="preserve"> was made</w:t>
      </w:r>
    </w:p>
    <w:p w14:paraId="34AA088D" w14:textId="77777777" w:rsidR="00E13C70" w:rsidRPr="00627F86" w:rsidRDefault="00E13C70" w:rsidP="00E13C70">
      <w:pPr>
        <w:rPr>
          <w:rFonts w:eastAsia="MS Mincho"/>
          <w:b/>
          <w:highlight w:val="green"/>
          <w:u w:val="single"/>
          <w:lang w:eastAsia="ja-JP"/>
        </w:rPr>
      </w:pPr>
      <w:r w:rsidRPr="00627F86">
        <w:rPr>
          <w:rFonts w:eastAsia="MS Mincho"/>
          <w:b/>
          <w:highlight w:val="green"/>
          <w:u w:val="single"/>
          <w:lang w:eastAsia="ja-JP"/>
        </w:rPr>
        <w:t>Agreement:</w:t>
      </w:r>
    </w:p>
    <w:p w14:paraId="7A16CEAE" w14:textId="77777777" w:rsidR="00E13C70" w:rsidRPr="00627F86" w:rsidRDefault="00E13C70" w:rsidP="00E13C70">
      <w:pPr>
        <w:numPr>
          <w:ilvl w:val="0"/>
          <w:numId w:val="30"/>
        </w:numPr>
        <w:overflowPunct/>
        <w:autoSpaceDE/>
        <w:autoSpaceDN/>
        <w:adjustRightInd/>
        <w:spacing w:after="0"/>
        <w:textAlignment w:val="auto"/>
        <w:rPr>
          <w:rFonts w:eastAsia="MS Mincho"/>
          <w:lang w:eastAsia="ja-JP"/>
        </w:rPr>
      </w:pPr>
      <w:r w:rsidRPr="00627F86">
        <w:rPr>
          <w:rFonts w:eastAsia="MS Mincho"/>
          <w:lang w:eastAsia="ja-JP"/>
        </w:rPr>
        <w:t>Shortening is applied before LDPC encoding when necessary</w:t>
      </w:r>
    </w:p>
    <w:p w14:paraId="5803D1A9" w14:textId="77777777" w:rsidR="00E13C70" w:rsidRPr="00627F86" w:rsidRDefault="00E13C70" w:rsidP="00E13C70">
      <w:pPr>
        <w:numPr>
          <w:ilvl w:val="1"/>
          <w:numId w:val="30"/>
        </w:numPr>
        <w:overflowPunct/>
        <w:autoSpaceDE/>
        <w:autoSpaceDN/>
        <w:adjustRightInd/>
        <w:spacing w:after="0"/>
        <w:textAlignment w:val="auto"/>
        <w:rPr>
          <w:rFonts w:eastAsia="MS Mincho"/>
          <w:lang w:eastAsia="ja-JP"/>
        </w:rPr>
      </w:pPr>
      <w:r w:rsidRPr="00627F86">
        <w:rPr>
          <w:rFonts w:eastAsia="MS Mincho"/>
          <w:highlight w:val="darkYellow"/>
          <w:lang w:eastAsia="ja-JP"/>
        </w:rPr>
        <w:t xml:space="preserve">Working assumption: </w:t>
      </w:r>
      <w:r w:rsidRPr="00627F86">
        <w:rPr>
          <w:rFonts w:eastAsia="MS Mincho"/>
          <w:lang w:eastAsia="ja-JP"/>
        </w:rPr>
        <w:t xml:space="preserve">Filler bits F are attached at the end of info block B to form vector U = [B F] </w:t>
      </w:r>
    </w:p>
    <w:p w14:paraId="258F2254" w14:textId="77777777" w:rsidR="00E13C70" w:rsidRPr="00627F86" w:rsidRDefault="00E13C70" w:rsidP="00E13C70">
      <w:pPr>
        <w:numPr>
          <w:ilvl w:val="2"/>
          <w:numId w:val="30"/>
        </w:numPr>
        <w:overflowPunct/>
        <w:autoSpaceDE/>
        <w:autoSpaceDN/>
        <w:adjustRightInd/>
        <w:spacing w:after="0"/>
        <w:textAlignment w:val="auto"/>
        <w:rPr>
          <w:rFonts w:eastAsia="MS Mincho"/>
          <w:lang w:eastAsia="ja-JP"/>
        </w:rPr>
      </w:pPr>
      <w:r>
        <w:rPr>
          <w:rFonts w:eastAsia="MS Mincho"/>
          <w:lang w:eastAsia="ja-JP"/>
        </w:rPr>
        <w:t>Can be verified at RAN1#88</w:t>
      </w:r>
    </w:p>
    <w:p w14:paraId="7F24B37F" w14:textId="77777777" w:rsidR="00E13C70" w:rsidRPr="00627F86" w:rsidRDefault="00E13C70" w:rsidP="00E13C70">
      <w:pPr>
        <w:numPr>
          <w:ilvl w:val="1"/>
          <w:numId w:val="30"/>
        </w:numPr>
        <w:overflowPunct/>
        <w:autoSpaceDE/>
        <w:autoSpaceDN/>
        <w:adjustRightInd/>
        <w:spacing w:after="0"/>
        <w:textAlignment w:val="auto"/>
        <w:rPr>
          <w:rFonts w:eastAsia="MS Mincho"/>
          <w:lang w:eastAsia="ja-JP"/>
        </w:rPr>
      </w:pPr>
      <w:r w:rsidRPr="00627F86">
        <w:rPr>
          <w:rFonts w:eastAsia="MS Mincho"/>
          <w:lang w:eastAsia="ja-JP"/>
        </w:rPr>
        <w:t>Vector U is the input to LDPC encoding</w:t>
      </w:r>
    </w:p>
    <w:p w14:paraId="3E071E2D" w14:textId="77777777" w:rsidR="00E13C70" w:rsidRPr="00627F86" w:rsidRDefault="00E13C70" w:rsidP="00E13C70">
      <w:pPr>
        <w:numPr>
          <w:ilvl w:val="1"/>
          <w:numId w:val="30"/>
        </w:numPr>
        <w:overflowPunct/>
        <w:autoSpaceDE/>
        <w:autoSpaceDN/>
        <w:adjustRightInd/>
        <w:spacing w:after="0"/>
        <w:textAlignment w:val="auto"/>
        <w:rPr>
          <w:rFonts w:eastAsia="MS Mincho"/>
          <w:lang w:eastAsia="ja-JP"/>
        </w:rPr>
      </w:pPr>
      <w:r w:rsidRPr="00627F86">
        <w:rPr>
          <w:rFonts w:eastAsia="MS Mincho"/>
          <w:lang w:eastAsia="ja-JP"/>
        </w:rPr>
        <w:t>The filler bits F are not transmitted</w:t>
      </w:r>
    </w:p>
    <w:p w14:paraId="3CB7317B" w14:textId="03F3D24F" w:rsidR="00756528" w:rsidRDefault="00756528" w:rsidP="00756528">
      <w:pPr>
        <w:rPr>
          <w:rFonts w:eastAsia="MS Mincho"/>
          <w:lang w:eastAsia="ja-JP"/>
        </w:rPr>
      </w:pPr>
    </w:p>
    <w:p w14:paraId="579948EC" w14:textId="77777777" w:rsidR="00B558CC" w:rsidRPr="003B3654" w:rsidRDefault="00B558CC" w:rsidP="00B558CC">
      <w:pPr>
        <w:rPr>
          <w:rFonts w:eastAsia="MS Mincho"/>
          <w:b/>
          <w:highlight w:val="green"/>
          <w:u w:val="single"/>
          <w:lang w:eastAsia="ja-JP"/>
        </w:rPr>
      </w:pPr>
      <w:r w:rsidRPr="003B3654">
        <w:rPr>
          <w:rFonts w:eastAsia="MS Mincho"/>
          <w:b/>
          <w:highlight w:val="green"/>
          <w:u w:val="single"/>
          <w:lang w:eastAsia="ja-JP"/>
        </w:rPr>
        <w:t xml:space="preserve">Agreement: </w:t>
      </w:r>
    </w:p>
    <w:p w14:paraId="2E8F577C" w14:textId="77777777" w:rsidR="00B558CC" w:rsidRPr="003B3654" w:rsidRDefault="00B558CC" w:rsidP="00B558CC">
      <w:pPr>
        <w:numPr>
          <w:ilvl w:val="0"/>
          <w:numId w:val="33"/>
        </w:numPr>
        <w:overflowPunct/>
        <w:autoSpaceDE/>
        <w:autoSpaceDN/>
        <w:adjustRightInd/>
        <w:spacing w:after="0"/>
        <w:textAlignment w:val="auto"/>
        <w:rPr>
          <w:rFonts w:eastAsia="MS Mincho"/>
          <w:lang w:eastAsia="ja-JP"/>
        </w:rPr>
      </w:pPr>
      <w:r w:rsidRPr="003B3654">
        <w:rPr>
          <w:rFonts w:eastAsia="MS Mincho"/>
          <w:lang w:eastAsia="ja-JP"/>
        </w:rPr>
        <w:t>Built-in puncturing of systematic bits is supported for LDPC coding, that is:</w:t>
      </w:r>
    </w:p>
    <w:p w14:paraId="4C1BEA0A"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At least for the initial transmission, the coded bits are taken after skipping the first N</w:t>
      </w:r>
      <w:r w:rsidRPr="003B3654">
        <w:rPr>
          <w:rFonts w:eastAsia="MS Mincho"/>
          <w:vertAlign w:val="subscript"/>
          <w:lang w:eastAsia="ja-JP"/>
        </w:rPr>
        <w:t xml:space="preserve">sys,punct  </w:t>
      </w:r>
      <w:r w:rsidRPr="003B3654">
        <w:rPr>
          <w:rFonts w:eastAsia="MS Mincho"/>
          <w:lang w:eastAsia="ja-JP"/>
        </w:rPr>
        <w:t xml:space="preserve">systematic bits </w:t>
      </w:r>
    </w:p>
    <w:p w14:paraId="65EE7219" w14:textId="77777777" w:rsidR="00B558CC" w:rsidRPr="003B3654" w:rsidRDefault="00B558CC" w:rsidP="00B558CC">
      <w:pPr>
        <w:numPr>
          <w:ilvl w:val="0"/>
          <w:numId w:val="33"/>
        </w:numPr>
        <w:overflowPunct/>
        <w:autoSpaceDE/>
        <w:autoSpaceDN/>
        <w:adjustRightInd/>
        <w:spacing w:after="0"/>
        <w:textAlignment w:val="auto"/>
        <w:rPr>
          <w:rFonts w:eastAsia="MS Mincho"/>
          <w:lang w:eastAsia="ja-JP"/>
        </w:rPr>
      </w:pPr>
      <w:r w:rsidRPr="003B3654">
        <w:rPr>
          <w:rFonts w:eastAsia="MS Mincho"/>
          <w:lang w:eastAsia="ja-JP"/>
        </w:rPr>
        <w:t>N</w:t>
      </w:r>
      <w:r w:rsidRPr="003B3654">
        <w:rPr>
          <w:rFonts w:eastAsia="MS Mincho"/>
          <w:vertAlign w:val="subscript"/>
          <w:lang w:eastAsia="ja-JP"/>
        </w:rPr>
        <w:t>sys,punct</w:t>
      </w:r>
      <w:r w:rsidRPr="003B3654">
        <w:rPr>
          <w:rFonts w:eastAsia="MS Mincho"/>
          <w:lang w:eastAsia="ja-JP"/>
        </w:rPr>
        <w:t xml:space="preserve"> is selected from: 0, Z, and 2*Z</w:t>
      </w:r>
    </w:p>
    <w:p w14:paraId="079C1B94" w14:textId="77777777" w:rsidR="00B558CC" w:rsidRPr="003B3654" w:rsidRDefault="00B558CC" w:rsidP="00B558CC">
      <w:pPr>
        <w:numPr>
          <w:ilvl w:val="0"/>
          <w:numId w:val="33"/>
        </w:numPr>
        <w:overflowPunct/>
        <w:autoSpaceDE/>
        <w:autoSpaceDN/>
        <w:adjustRightInd/>
        <w:spacing w:after="0"/>
        <w:textAlignment w:val="auto"/>
        <w:rPr>
          <w:rFonts w:eastAsia="MS Mincho"/>
          <w:lang w:eastAsia="ja-JP"/>
        </w:rPr>
      </w:pPr>
      <w:r w:rsidRPr="003B3654">
        <w:rPr>
          <w:rFonts w:eastAsia="MS Mincho"/>
          <w:lang w:eastAsia="ja-JP"/>
        </w:rPr>
        <w:t>The rate matching for LDPC code is circular buffer based (same concept as in LTE)</w:t>
      </w:r>
    </w:p>
    <w:p w14:paraId="0ADA9EDD"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The circular buffer is filled with an ordered sequence of systematic bits and parity bits</w:t>
      </w:r>
    </w:p>
    <w:p w14:paraId="000D2A34" w14:textId="77777777" w:rsidR="00B558CC" w:rsidRPr="003B3654" w:rsidRDefault="00B558CC" w:rsidP="00B558CC">
      <w:pPr>
        <w:numPr>
          <w:ilvl w:val="2"/>
          <w:numId w:val="33"/>
        </w:numPr>
        <w:overflowPunct/>
        <w:autoSpaceDE/>
        <w:autoSpaceDN/>
        <w:adjustRightInd/>
        <w:spacing w:after="0"/>
        <w:textAlignment w:val="auto"/>
        <w:rPr>
          <w:rFonts w:eastAsia="MS Mincho"/>
          <w:lang w:eastAsia="ja-JP"/>
        </w:rPr>
      </w:pPr>
      <w:r w:rsidRPr="003B3654">
        <w:rPr>
          <w:rFonts w:eastAsia="MS Mincho"/>
          <w:lang w:eastAsia="ja-JP"/>
        </w:rPr>
        <w:t>FFS: Order of the bits in the circular buffer</w:t>
      </w:r>
    </w:p>
    <w:p w14:paraId="1418BCEC"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For IR-HARQ, each Redundancy Version (RV), RV</w:t>
      </w:r>
      <w:r w:rsidRPr="003B3654">
        <w:rPr>
          <w:rFonts w:eastAsia="MS Mincho"/>
          <w:vertAlign w:val="subscript"/>
          <w:lang w:eastAsia="ja-JP"/>
        </w:rPr>
        <w:t>i</w:t>
      </w:r>
      <w:r w:rsidRPr="003B3654">
        <w:rPr>
          <w:rFonts w:eastAsia="MS Mincho"/>
          <w:lang w:eastAsia="ja-JP"/>
        </w:rPr>
        <w:t>,  is assigned a starting bit location S</w:t>
      </w:r>
      <w:r w:rsidRPr="003B3654">
        <w:rPr>
          <w:rFonts w:eastAsia="MS Mincho"/>
          <w:vertAlign w:val="subscript"/>
          <w:lang w:eastAsia="ja-JP"/>
        </w:rPr>
        <w:t>i</w:t>
      </w:r>
      <w:r w:rsidRPr="003B3654">
        <w:rPr>
          <w:rFonts w:eastAsia="MS Mincho"/>
          <w:lang w:eastAsia="ja-JP"/>
        </w:rPr>
        <w:t xml:space="preserve"> on the circular buffer</w:t>
      </w:r>
    </w:p>
    <w:p w14:paraId="14146DC6"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For IR retransmission of RV</w:t>
      </w:r>
      <w:r w:rsidRPr="003B3654">
        <w:rPr>
          <w:rFonts w:eastAsia="MS Mincho"/>
          <w:vertAlign w:val="subscript"/>
          <w:lang w:eastAsia="ja-JP"/>
        </w:rPr>
        <w:t>i</w:t>
      </w:r>
      <w:r w:rsidRPr="003B3654">
        <w:rPr>
          <w:rFonts w:eastAsia="MS Mincho"/>
          <w:lang w:eastAsia="ja-JP"/>
        </w:rPr>
        <w:t>, the coded bits are read out sequentially from the circular buffer, starting with the bit location S</w:t>
      </w:r>
      <w:r w:rsidRPr="003B3654">
        <w:rPr>
          <w:rFonts w:eastAsia="MS Mincho"/>
          <w:vertAlign w:val="subscript"/>
          <w:lang w:eastAsia="ja-JP"/>
        </w:rPr>
        <w:t>i</w:t>
      </w:r>
    </w:p>
    <w:p w14:paraId="6EC4035C"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Pr>
          <w:rFonts w:eastAsia="MS Mincho"/>
          <w:lang w:eastAsia="ja-JP"/>
        </w:rPr>
        <w:t>L</w:t>
      </w:r>
      <w:r w:rsidRPr="003B3654">
        <w:rPr>
          <w:rFonts w:eastAsia="MS Mincho"/>
          <w:lang w:eastAsia="ja-JP"/>
        </w:rPr>
        <w:t>imited buffer rate matching (LBRM) is supported</w:t>
      </w:r>
    </w:p>
    <w:p w14:paraId="6091916C" w14:textId="768EE3E0" w:rsidR="0056706A" w:rsidRDefault="0056706A" w:rsidP="00635325">
      <w:pPr>
        <w:overflowPunct/>
        <w:autoSpaceDE/>
        <w:autoSpaceDN/>
        <w:adjustRightInd/>
        <w:spacing w:after="0"/>
        <w:textAlignment w:val="auto"/>
        <w:rPr>
          <w:rFonts w:eastAsia="MS Mincho"/>
          <w:lang w:eastAsia="ja-JP"/>
        </w:rPr>
      </w:pPr>
    </w:p>
    <w:p w14:paraId="423F15F2" w14:textId="4B928AD1" w:rsidR="00865232" w:rsidRDefault="00865232" w:rsidP="00635325">
      <w:pPr>
        <w:overflowPunct/>
        <w:autoSpaceDE/>
        <w:autoSpaceDN/>
        <w:adjustRightInd/>
        <w:spacing w:after="0"/>
        <w:textAlignment w:val="auto"/>
        <w:rPr>
          <w:rFonts w:eastAsia="MS Mincho"/>
          <w:lang w:eastAsia="ja-JP"/>
        </w:rPr>
      </w:pPr>
      <w:r>
        <w:rPr>
          <w:rFonts w:eastAsia="MS Mincho"/>
          <w:lang w:eastAsia="ja-JP"/>
        </w:rPr>
        <w:t>From RAN1 #89, there was an additional progress on the number of redundancy versions</w:t>
      </w:r>
    </w:p>
    <w:p w14:paraId="078E67B3" w14:textId="77777777" w:rsidR="00865232" w:rsidRDefault="00865232" w:rsidP="00865232">
      <w:pPr>
        <w:rPr>
          <w:rFonts w:eastAsia="MS Mincho"/>
          <w:lang w:eastAsia="ja-JP"/>
        </w:rPr>
      </w:pPr>
    </w:p>
    <w:p w14:paraId="7D2CF984" w14:textId="77777777" w:rsidR="00865232" w:rsidRPr="00893C41" w:rsidRDefault="00865232" w:rsidP="00865232">
      <w:pPr>
        <w:rPr>
          <w:rFonts w:eastAsia="MS Mincho"/>
          <w:b/>
          <w:highlight w:val="darkYellow"/>
          <w:u w:val="single"/>
          <w:lang w:eastAsia="ja-JP"/>
        </w:rPr>
      </w:pPr>
      <w:r w:rsidRPr="00893C41">
        <w:rPr>
          <w:rFonts w:eastAsia="MS Mincho"/>
          <w:b/>
          <w:highlight w:val="darkYellow"/>
          <w:u w:val="single"/>
          <w:lang w:eastAsia="ja-JP"/>
        </w:rPr>
        <w:t>Working Assumption:</w:t>
      </w:r>
    </w:p>
    <w:p w14:paraId="416D45B3" w14:textId="77777777" w:rsidR="00865232" w:rsidRDefault="00865232" w:rsidP="00865232">
      <w:pPr>
        <w:numPr>
          <w:ilvl w:val="0"/>
          <w:numId w:val="35"/>
        </w:numPr>
        <w:overflowPunct/>
        <w:autoSpaceDE/>
        <w:autoSpaceDN/>
        <w:adjustRightInd/>
        <w:spacing w:after="0"/>
        <w:textAlignment w:val="auto"/>
        <w:rPr>
          <w:rFonts w:eastAsia="MS Mincho"/>
          <w:lang w:eastAsia="ja-JP"/>
        </w:rPr>
      </w:pPr>
      <w:r w:rsidRPr="00361CCD">
        <w:rPr>
          <w:rFonts w:eastAsia="MS Mincho"/>
          <w:lang w:eastAsia="ja-JP"/>
        </w:rPr>
        <w:t>The number of redund</w:t>
      </w:r>
      <w:r>
        <w:rPr>
          <w:rFonts w:eastAsia="MS Mincho"/>
          <w:lang w:eastAsia="ja-JP"/>
        </w:rPr>
        <w:t>ancy versions is at least 4</w:t>
      </w:r>
    </w:p>
    <w:p w14:paraId="1817AA8A" w14:textId="77777777" w:rsidR="00865232" w:rsidRDefault="00865232" w:rsidP="00865232">
      <w:pPr>
        <w:numPr>
          <w:ilvl w:val="1"/>
          <w:numId w:val="35"/>
        </w:numPr>
        <w:overflowPunct/>
        <w:autoSpaceDE/>
        <w:autoSpaceDN/>
        <w:adjustRightInd/>
        <w:spacing w:after="0"/>
        <w:textAlignment w:val="auto"/>
        <w:rPr>
          <w:rFonts w:eastAsia="MS Mincho"/>
          <w:lang w:eastAsia="ja-JP"/>
        </w:rPr>
      </w:pPr>
      <w:r>
        <w:rPr>
          <w:rFonts w:eastAsia="MS Mincho"/>
          <w:lang w:eastAsia="ja-JP"/>
        </w:rPr>
        <w:t>FFS whether 8, 16 RVs should be available</w:t>
      </w:r>
    </w:p>
    <w:p w14:paraId="18608841" w14:textId="77777777" w:rsidR="00865232" w:rsidRDefault="00865232" w:rsidP="00635325">
      <w:pPr>
        <w:overflowPunct/>
        <w:autoSpaceDE/>
        <w:autoSpaceDN/>
        <w:adjustRightInd/>
        <w:spacing w:after="0"/>
        <w:textAlignment w:val="auto"/>
        <w:rPr>
          <w:rFonts w:eastAsia="MS Mincho"/>
          <w:lang w:eastAsia="ja-JP"/>
        </w:rPr>
      </w:pPr>
    </w:p>
    <w:p w14:paraId="3E75A8D5" w14:textId="4B126EE6" w:rsidR="00B558CC" w:rsidRDefault="00635325" w:rsidP="00635325">
      <w:pPr>
        <w:overflowPunct/>
        <w:autoSpaceDE/>
        <w:autoSpaceDN/>
        <w:adjustRightInd/>
        <w:spacing w:after="0"/>
        <w:textAlignment w:val="auto"/>
        <w:rPr>
          <w:rFonts w:eastAsia="MS Mincho"/>
          <w:lang w:eastAsia="ja-JP"/>
        </w:rPr>
      </w:pPr>
      <w:r>
        <w:rPr>
          <w:rFonts w:eastAsia="MS Mincho"/>
          <w:lang w:eastAsia="ja-JP"/>
        </w:rPr>
        <w:t xml:space="preserve">In this contribution, we </w:t>
      </w:r>
      <w:r w:rsidR="00B558CC">
        <w:rPr>
          <w:rFonts w:eastAsia="MS Mincho"/>
          <w:lang w:eastAsia="ja-JP"/>
        </w:rPr>
        <w:t xml:space="preserve">give further consideration </w:t>
      </w:r>
      <w:r w:rsidR="00866C2A">
        <w:rPr>
          <w:rFonts w:eastAsia="MS Mincho"/>
          <w:lang w:eastAsia="ja-JP"/>
        </w:rPr>
        <w:t>of these current agreements</w:t>
      </w:r>
      <w:r w:rsidR="00B558CC">
        <w:rPr>
          <w:rFonts w:eastAsia="MS Mincho"/>
          <w:lang w:eastAsia="ja-JP"/>
        </w:rPr>
        <w:t xml:space="preserve"> toward spe</w:t>
      </w:r>
      <w:r w:rsidR="00E010A3">
        <w:rPr>
          <w:rFonts w:eastAsia="MS Mincho"/>
          <w:lang w:eastAsia="ja-JP"/>
        </w:rPr>
        <w:t>cification of LDPC coding chain, with respect to the design of rate matching and the redundancy versions.</w:t>
      </w:r>
    </w:p>
    <w:p w14:paraId="5179ADE0" w14:textId="09EE0CBB" w:rsidR="006D4AB7" w:rsidRDefault="006D4AB7" w:rsidP="006D4AB7">
      <w:pPr>
        <w:pStyle w:val="Heading1"/>
      </w:pPr>
      <w:r>
        <w:t>Description</w:t>
      </w:r>
    </w:p>
    <w:p w14:paraId="66520760" w14:textId="1F0CEE20" w:rsidR="006D4AB7" w:rsidRDefault="00B26F22" w:rsidP="006D4AB7">
      <w:pPr>
        <w:rPr>
          <w:lang w:val="en-GB"/>
        </w:rPr>
      </w:pPr>
      <w:r>
        <w:rPr>
          <w:lang w:val="en-GB"/>
        </w:rPr>
        <w:t>A</w:t>
      </w:r>
      <w:r w:rsidR="006D4AB7">
        <w:rPr>
          <w:lang w:val="en-GB"/>
        </w:rPr>
        <w:t xml:space="preserve"> coding chain diagram and description is provided to clarify the understanding of the agreement. The </w:t>
      </w:r>
      <w:r w:rsidR="008A5B65">
        <w:rPr>
          <w:lang w:val="en-GB"/>
        </w:rPr>
        <w:fldChar w:fldCharType="begin"/>
      </w:r>
      <w:r w:rsidR="008A5B65">
        <w:rPr>
          <w:lang w:val="en-GB"/>
        </w:rPr>
        <w:instrText xml:space="preserve"> REF _Ref481819485 \h </w:instrText>
      </w:r>
      <w:r w:rsidR="008A5B65">
        <w:rPr>
          <w:lang w:val="en-GB"/>
        </w:rPr>
      </w:r>
      <w:r w:rsidR="008A5B65">
        <w:rPr>
          <w:lang w:val="en-GB"/>
        </w:rPr>
        <w:fldChar w:fldCharType="separate"/>
      </w:r>
      <w:r w:rsidR="008A5B65">
        <w:t xml:space="preserve">Figure </w:t>
      </w:r>
      <w:r w:rsidR="008A5B65">
        <w:rPr>
          <w:noProof/>
        </w:rPr>
        <w:t>1</w:t>
      </w:r>
      <w:r w:rsidR="008A5B65">
        <w:rPr>
          <w:lang w:val="en-GB"/>
        </w:rPr>
        <w:fldChar w:fldCharType="end"/>
      </w:r>
      <w:r w:rsidR="008A5B65">
        <w:rPr>
          <w:lang w:val="en-GB"/>
        </w:rPr>
        <w:t xml:space="preserve"> shows the coding chain after</w:t>
      </w:r>
      <w:r w:rsidR="006D4AB7">
        <w:rPr>
          <w:lang w:val="en-GB"/>
        </w:rPr>
        <w:t xml:space="preserve"> segmentation from </w:t>
      </w:r>
      <w:r w:rsidR="00B665DE">
        <w:rPr>
          <w:lang w:val="en-GB"/>
        </w:rPr>
        <w:fldChar w:fldCharType="begin"/>
      </w:r>
      <w:r w:rsidR="00B665DE">
        <w:rPr>
          <w:lang w:val="en-GB"/>
        </w:rPr>
        <w:instrText xml:space="preserve"> REF _Ref481819597 \r \h </w:instrText>
      </w:r>
      <w:r w:rsidR="00B665DE">
        <w:rPr>
          <w:lang w:val="en-GB"/>
        </w:rPr>
      </w:r>
      <w:r w:rsidR="00B665DE">
        <w:rPr>
          <w:lang w:val="en-GB"/>
        </w:rPr>
        <w:fldChar w:fldCharType="separate"/>
      </w:r>
      <w:r w:rsidR="00B665DE">
        <w:rPr>
          <w:lang w:val="en-GB"/>
        </w:rPr>
        <w:t>[2]</w:t>
      </w:r>
      <w:r w:rsidR="00B665DE">
        <w:rPr>
          <w:lang w:val="en-GB"/>
        </w:rPr>
        <w:fldChar w:fldCharType="end"/>
      </w:r>
      <w:r w:rsidR="00B665DE">
        <w:rPr>
          <w:lang w:val="en-GB"/>
        </w:rPr>
        <w:t xml:space="preserve"> </w:t>
      </w:r>
      <w:r w:rsidR="006D4AB7">
        <w:rPr>
          <w:lang w:val="en-GB"/>
        </w:rPr>
        <w:t>which includes selection of number of filler bits and lift size.</w:t>
      </w:r>
      <w:r w:rsidR="00B665DE">
        <w:rPr>
          <w:lang w:val="en-GB"/>
        </w:rPr>
        <w:t xml:space="preserve"> Here, the lifted graph </w:t>
      </w:r>
      <w:r w:rsidR="00B665DE">
        <w:rPr>
          <w:lang w:val="en-GB"/>
        </w:rPr>
        <w:lastRenderedPageBreak/>
        <w:t>is used to encode the information and filler bits according the LDPC code, and then the filler bits are punctured. Following that there is a potential re-ordering of these bits, before they are written into a circular buffer from which the final coded sequence of bits is selected.</w:t>
      </w:r>
    </w:p>
    <w:p w14:paraId="6AB943BF" w14:textId="77777777" w:rsidR="008A5B65" w:rsidRDefault="008A5B65" w:rsidP="006D4AB7">
      <w:pPr>
        <w:rPr>
          <w:lang w:val="en-GB"/>
        </w:rPr>
      </w:pPr>
    </w:p>
    <w:p w14:paraId="232AD628" w14:textId="77777777" w:rsidR="008A5B65" w:rsidRDefault="008A5B65" w:rsidP="008A5B65">
      <w:pPr>
        <w:keepNext/>
        <w:jc w:val="center"/>
      </w:pPr>
      <w:r>
        <w:rPr>
          <w:lang w:val="en-GB"/>
        </w:rPr>
        <w:object w:dxaOrig="9619" w:dyaOrig="2346" w14:anchorId="1B356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17pt" o:ole="">
            <v:imagedata r:id="rId12" o:title=""/>
          </v:shape>
          <o:OLEObject Type="Embed" ProgID="Visio.Drawing.11" ShapeID="_x0000_i1025" DrawAspect="Content" ObjectID="_1559415038" r:id="rId13"/>
        </w:object>
      </w:r>
    </w:p>
    <w:p w14:paraId="3D668570" w14:textId="67BA847E" w:rsidR="008A5B65" w:rsidRDefault="008A5B65" w:rsidP="008A5B65">
      <w:pPr>
        <w:pStyle w:val="Caption"/>
        <w:jc w:val="center"/>
      </w:pPr>
      <w:bookmarkStart w:id="3" w:name="_Ref481819485"/>
      <w:r>
        <w:t xml:space="preserve">Figure </w:t>
      </w:r>
      <w:r w:rsidR="0050251C">
        <w:fldChar w:fldCharType="begin"/>
      </w:r>
      <w:r w:rsidR="0050251C">
        <w:instrText xml:space="preserve"> SEQ Figure \* ARABIC </w:instrText>
      </w:r>
      <w:r w:rsidR="0050251C">
        <w:fldChar w:fldCharType="separate"/>
      </w:r>
      <w:r w:rsidR="00B33A38">
        <w:rPr>
          <w:noProof/>
        </w:rPr>
        <w:t>1</w:t>
      </w:r>
      <w:r w:rsidR="0050251C">
        <w:rPr>
          <w:noProof/>
        </w:rPr>
        <w:fldChar w:fldCharType="end"/>
      </w:r>
      <w:bookmarkEnd w:id="3"/>
      <w:r>
        <w:t>. Coding chain after segmentation</w:t>
      </w:r>
    </w:p>
    <w:p w14:paraId="509CD35A" w14:textId="1B8A494D" w:rsidR="006D4AB7" w:rsidRPr="006D4AB7" w:rsidRDefault="006D4AB7" w:rsidP="006D4AB7">
      <w:pPr>
        <w:rPr>
          <w:lang w:val="en-GB"/>
        </w:rPr>
      </w:pPr>
    </w:p>
    <w:p w14:paraId="64E28E28" w14:textId="141F6525" w:rsidR="00B26F22" w:rsidRPr="00B26F22" w:rsidRDefault="00B26F22" w:rsidP="00B26F22">
      <w:pPr>
        <w:pStyle w:val="Heading1"/>
      </w:pPr>
      <w:r>
        <w:t>Considerations</w:t>
      </w:r>
    </w:p>
    <w:p w14:paraId="22E7B99D" w14:textId="02765356" w:rsidR="00B26F22" w:rsidRDefault="00C11C14" w:rsidP="001B67ED">
      <w:r>
        <w:t>Due to the placement of the re-ordering</w:t>
      </w:r>
      <w:r w:rsidR="0021790B">
        <w:t xml:space="preserve"> in the coding chain above</w:t>
      </w:r>
      <w:r>
        <w:t>, there are some important considerations which arise from this</w:t>
      </w:r>
      <w:r w:rsidR="0021790B">
        <w:t xml:space="preserve"> structure.</w:t>
      </w:r>
    </w:p>
    <w:p w14:paraId="7EAE4B68" w14:textId="31EDB585" w:rsidR="002C36C8" w:rsidRDefault="0084203F" w:rsidP="0084203F">
      <w:pPr>
        <w:pStyle w:val="Heading2"/>
      </w:pPr>
      <w:r>
        <w:t>Frequency domain interleaving</w:t>
      </w:r>
    </w:p>
    <w:p w14:paraId="6669833A" w14:textId="6DEBBBF0" w:rsidR="00C11C14" w:rsidRDefault="00C11C14" w:rsidP="001B67ED">
      <w:r>
        <w:t xml:space="preserve">First, it is important to understand the necessity of such a re-ordering </w:t>
      </w:r>
      <w:r w:rsidR="002C36C8">
        <w:t>from a fading diversity standpoint</w:t>
      </w:r>
      <w:r>
        <w:t xml:space="preserve">. For instance, if a frequency domain interleaver is implemented at a resource element (RE) level </w:t>
      </w:r>
      <w:r>
        <w:fldChar w:fldCharType="begin"/>
      </w:r>
      <w:r>
        <w:instrText xml:space="preserve"> REF _Ref481820121 \r \h </w:instrText>
      </w:r>
      <w:r>
        <w:fldChar w:fldCharType="separate"/>
      </w:r>
      <w:r>
        <w:t>[3]</w:t>
      </w:r>
      <w:r>
        <w:fldChar w:fldCharType="end"/>
      </w:r>
      <w:r>
        <w:t>, significant diversity gains can be achieved without resorting to any re-ordering. Moreover, such an implementation is more amenable to high throughput implementations since the RE-level processing is highly parallelizable, fitting well with the parallelizable nature of LDPC codes.</w:t>
      </w:r>
    </w:p>
    <w:p w14:paraId="0861B374" w14:textId="72807585" w:rsidR="00C11C14" w:rsidRDefault="00C11C14" w:rsidP="001B67ED">
      <w:r w:rsidRPr="00C11C14">
        <w:rPr>
          <w:b/>
          <w:u w:val="single"/>
        </w:rPr>
        <w:t>Proposal 1:</w:t>
      </w:r>
      <w:r w:rsidRPr="00C11C14">
        <w:rPr>
          <w:b/>
        </w:rPr>
        <w:t xml:space="preserve"> </w:t>
      </w:r>
      <w:r>
        <w:t xml:space="preserve">Frequency domain interleaving at the resource-element level should be implement first before considering </w:t>
      </w:r>
      <w:r w:rsidR="00165046">
        <w:t xml:space="preserve">whether </w:t>
      </w:r>
      <w:r>
        <w:t xml:space="preserve">bit </w:t>
      </w:r>
      <w:r w:rsidR="00165046">
        <w:t>re-ordering is needed.</w:t>
      </w:r>
    </w:p>
    <w:p w14:paraId="4529701E" w14:textId="07A72939" w:rsidR="00967A6F" w:rsidRDefault="00967A6F" w:rsidP="001B67ED">
      <w:r>
        <w:t xml:space="preserve">More details have been provided in the study of </w:t>
      </w:r>
      <w:r>
        <w:fldChar w:fldCharType="begin"/>
      </w:r>
      <w:r>
        <w:instrText xml:space="preserve"> REF _Ref481820121 \r \h </w:instrText>
      </w:r>
      <w:r>
        <w:fldChar w:fldCharType="separate"/>
      </w:r>
      <w:r>
        <w:t>[3]</w:t>
      </w:r>
      <w:r>
        <w:fldChar w:fldCharType="end"/>
      </w:r>
      <w:r>
        <w:t>, with an illustration of the performance given below.</w:t>
      </w:r>
    </w:p>
    <w:p w14:paraId="32E521D6" w14:textId="77777777" w:rsidR="00967A6F" w:rsidRDefault="00967A6F" w:rsidP="00967A6F">
      <w:pPr>
        <w:jc w:val="center"/>
      </w:pPr>
    </w:p>
    <w:p w14:paraId="02BF2DE7" w14:textId="77777777" w:rsidR="00967A6F" w:rsidRPr="00967A6F" w:rsidRDefault="00967A6F" w:rsidP="00967A6F">
      <w:pPr>
        <w:keepNext/>
        <w:jc w:val="center"/>
      </w:pPr>
      <w:r w:rsidRPr="00967A6F">
        <w:rPr>
          <w:i/>
          <w:noProof/>
        </w:rPr>
        <w:drawing>
          <wp:inline distT="0" distB="0" distL="0" distR="0" wp14:anchorId="22AAE870" wp14:editId="11A3DF5E">
            <wp:extent cx="4489704" cy="2084832"/>
            <wp:effectExtent l="0" t="0" r="635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89704" cy="2084832"/>
                    </a:xfrm>
                    <a:prstGeom prst="rect">
                      <a:avLst/>
                    </a:prstGeom>
                    <a:noFill/>
                    <a:ln>
                      <a:noFill/>
                    </a:ln>
                    <a:extLst/>
                  </pic:spPr>
                </pic:pic>
              </a:graphicData>
            </a:graphic>
          </wp:inline>
        </w:drawing>
      </w:r>
    </w:p>
    <w:p w14:paraId="7B50B87A" w14:textId="30C6B5A6" w:rsidR="00967A6F" w:rsidRPr="00967A6F" w:rsidRDefault="00967A6F" w:rsidP="00967A6F">
      <w:pPr>
        <w:pStyle w:val="Caption"/>
        <w:jc w:val="center"/>
      </w:pPr>
      <w:r w:rsidRPr="00967A6F">
        <w:t xml:space="preserve">Figure </w:t>
      </w:r>
      <w:r w:rsidR="0050251C">
        <w:fldChar w:fldCharType="begin"/>
      </w:r>
      <w:r w:rsidR="0050251C">
        <w:instrText xml:space="preserve"> SEQ Figure \* ARABIC </w:instrText>
      </w:r>
      <w:r w:rsidR="0050251C">
        <w:fldChar w:fldCharType="separate"/>
      </w:r>
      <w:r w:rsidR="00B33A38">
        <w:rPr>
          <w:noProof/>
        </w:rPr>
        <w:t>2</w:t>
      </w:r>
      <w:r w:rsidR="0050251C">
        <w:rPr>
          <w:noProof/>
        </w:rPr>
        <w:fldChar w:fldCharType="end"/>
      </w:r>
      <w:r w:rsidRPr="00967A6F">
        <w:t>. Frequency interleaving gain from [3], including comparison with IntraCB interleaving</w:t>
      </w:r>
    </w:p>
    <w:p w14:paraId="647624A7" w14:textId="73BF08BD" w:rsidR="00967A6F" w:rsidRDefault="00967A6F" w:rsidP="001B67ED"/>
    <w:p w14:paraId="23B901C0" w14:textId="7DFCC026" w:rsidR="00967A6F" w:rsidRDefault="00967A6F" w:rsidP="001B67ED">
      <w:pPr>
        <w:pStyle w:val="Heading2"/>
      </w:pPr>
      <w:r>
        <w:lastRenderedPageBreak/>
        <w:t>Re-ordering for decoding of subsequent RVs</w:t>
      </w:r>
    </w:p>
    <w:p w14:paraId="0B7614EF" w14:textId="5909083C" w:rsidR="00CF7CD0" w:rsidRDefault="00CF7CD0" w:rsidP="00B47E07">
      <w:pPr>
        <w:rPr>
          <w:lang w:val="en-GB"/>
        </w:rPr>
      </w:pPr>
      <w:r w:rsidRPr="00CF7CD0">
        <w:rPr>
          <w:noProof/>
        </w:rPr>
        <mc:AlternateContent>
          <mc:Choice Requires="wps">
            <w:drawing>
              <wp:anchor distT="45720" distB="45720" distL="114300" distR="114300" simplePos="0" relativeHeight="251658240" behindDoc="0" locked="0" layoutInCell="1" allowOverlap="1" wp14:anchorId="73F72E76" wp14:editId="5A20F86C">
                <wp:simplePos x="0" y="0"/>
                <wp:positionH relativeFrom="margin">
                  <wp:align>left</wp:align>
                </wp:positionH>
                <wp:positionV relativeFrom="paragraph">
                  <wp:posOffset>911225</wp:posOffset>
                </wp:positionV>
                <wp:extent cx="6286500" cy="3962400"/>
                <wp:effectExtent l="0" t="0" r="0"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3962400"/>
                        </a:xfrm>
                        <a:prstGeom prst="rect">
                          <a:avLst/>
                        </a:prstGeom>
                        <a:solidFill>
                          <a:srgbClr val="FFFFFF"/>
                        </a:solidFill>
                        <a:ln w="9525">
                          <a:noFill/>
                          <a:miter lim="800000"/>
                          <a:headEnd/>
                          <a:tailEnd/>
                        </a:ln>
                      </wps:spPr>
                      <wps:txbx>
                        <w:txbxContent>
                          <w:p w14:paraId="3CFCC5D0" w14:textId="77777777" w:rsidR="00D554A2" w:rsidRDefault="00D554A2" w:rsidP="00CF7CD0">
                            <w:pPr>
                              <w:keepNext/>
                              <w:jc w:val="center"/>
                            </w:pPr>
                            <w:r w:rsidRPr="00CF7CD0">
                              <w:rPr>
                                <w:noProof/>
                              </w:rPr>
                              <w:drawing>
                                <wp:inline distT="0" distB="0" distL="0" distR="0" wp14:anchorId="32A7BE4C" wp14:editId="01646174">
                                  <wp:extent cx="2447925" cy="3533698"/>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2456651" cy="3546294"/>
                                          </a:xfrm>
                                          <a:prstGeom prst="rect">
                                            <a:avLst/>
                                          </a:prstGeom>
                                        </pic:spPr>
                                      </pic:pic>
                                    </a:graphicData>
                                  </a:graphic>
                                </wp:inline>
                              </w:drawing>
                            </w:r>
                            <w:r w:rsidRPr="00CF7CD0">
                              <w:rPr>
                                <w:noProof/>
                              </w:rPr>
                              <w:drawing>
                                <wp:inline distT="0" distB="0" distL="0" distR="0" wp14:anchorId="4603CD2F" wp14:editId="2D444829">
                                  <wp:extent cx="2428875" cy="3506198"/>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6"/>
                                          <a:stretch>
                                            <a:fillRect/>
                                          </a:stretch>
                                        </pic:blipFill>
                                        <pic:spPr>
                                          <a:xfrm>
                                            <a:off x="0" y="0"/>
                                            <a:ext cx="2440461" cy="3522923"/>
                                          </a:xfrm>
                                          <a:prstGeom prst="rect">
                                            <a:avLst/>
                                          </a:prstGeom>
                                        </pic:spPr>
                                      </pic:pic>
                                    </a:graphicData>
                                  </a:graphic>
                                </wp:inline>
                              </w:drawing>
                            </w:r>
                          </w:p>
                          <w:p w14:paraId="483D86D1" w14:textId="74BFE46D" w:rsidR="00D554A2" w:rsidRDefault="00D554A2" w:rsidP="00CF7CD0">
                            <w:pPr>
                              <w:pStyle w:val="Caption"/>
                              <w:jc w:val="center"/>
                            </w:pPr>
                            <w:bookmarkStart w:id="4" w:name="_Ref485669511"/>
                            <w:r>
                              <w:t xml:space="preserve">Figure </w:t>
                            </w:r>
                            <w:r w:rsidR="0050251C">
                              <w:fldChar w:fldCharType="begin"/>
                            </w:r>
                            <w:r w:rsidR="0050251C">
                              <w:instrText xml:space="preserve"> SEQ Figure \</w:instrText>
                            </w:r>
                            <w:r w:rsidR="0050251C">
                              <w:instrText xml:space="preserve">* ARABIC </w:instrText>
                            </w:r>
                            <w:r w:rsidR="0050251C">
                              <w:fldChar w:fldCharType="separate"/>
                            </w:r>
                            <w:r>
                              <w:rPr>
                                <w:noProof/>
                              </w:rPr>
                              <w:t>3</w:t>
                            </w:r>
                            <w:r w:rsidR="0050251C">
                              <w:rPr>
                                <w:noProof/>
                              </w:rPr>
                              <w:fldChar w:fldCharType="end"/>
                            </w:r>
                            <w:bookmarkEnd w:id="4"/>
                            <w:r>
                              <w:t>. 1</w:t>
                            </w:r>
                            <w:r w:rsidRPr="007F4AD7">
                              <w:rPr>
                                <w:vertAlign w:val="superscript"/>
                              </w:rPr>
                              <w:t>st</w:t>
                            </w:r>
                            <w:r>
                              <w:t xml:space="preserve"> Tx non-reordered (blue) vs 1</w:t>
                            </w:r>
                            <w:r w:rsidRPr="007F4AD7">
                              <w:rPr>
                                <w:vertAlign w:val="superscript"/>
                              </w:rPr>
                              <w:t>st</w:t>
                            </w:r>
                            <w:r>
                              <w:t xml:space="preserve"> Tx-only or 2</w:t>
                            </w:r>
                            <w:r w:rsidRPr="007F4AD7">
                              <w:rPr>
                                <w:vertAlign w:val="superscript"/>
                              </w:rPr>
                              <w:t>nd</w:t>
                            </w:r>
                            <w:r>
                              <w:t xml:space="preserve"> Tx-only with re-ordered (magenta)</w:t>
                            </w:r>
                          </w:p>
                          <w:p w14:paraId="049B33D8" w14:textId="7DC9ACF2" w:rsidR="00D554A2" w:rsidRDefault="00D554A2" w:rsidP="00CF7CD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F72E76" id="_x0000_t202" coordsize="21600,21600" o:spt="202" path="m,l,21600r21600,l21600,xe">
                <v:stroke joinstyle="miter"/>
                <v:path gradientshapeok="t" o:connecttype="rect"/>
              </v:shapetype>
              <v:shape id="Text Box 2" o:spid="_x0000_s1026" type="#_x0000_t202" style="position:absolute;margin-left:0;margin-top:71.75pt;width:495pt;height:312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" stroked="f">
                <v:textbox>
                  <w:txbxContent>
                    <w:p w14:paraId="3CFCC5D0" w14:textId="77777777" w:rsidR="00D554A2" w:rsidRDefault="00D554A2" w:rsidP="00CF7CD0">
                      <w:pPr>
                        <w:keepNext/>
                        <w:jc w:val="center"/>
                      </w:pPr>
                      <w:r w:rsidRPr="00CF7CD0">
                        <w:rPr>
                          <w:noProof/>
                        </w:rPr>
                        <w:drawing>
                          <wp:inline distT="0" distB="0" distL="0" distR="0" wp14:anchorId="32A7BE4C" wp14:editId="01646174">
                            <wp:extent cx="2447925" cy="3533698"/>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2456651" cy="3546294"/>
                                    </a:xfrm>
                                    <a:prstGeom prst="rect">
                                      <a:avLst/>
                                    </a:prstGeom>
                                  </pic:spPr>
                                </pic:pic>
                              </a:graphicData>
                            </a:graphic>
                          </wp:inline>
                        </w:drawing>
                      </w:r>
                      <w:r w:rsidRPr="00CF7CD0">
                        <w:rPr>
                          <w:noProof/>
                        </w:rPr>
                        <w:drawing>
                          <wp:inline distT="0" distB="0" distL="0" distR="0" wp14:anchorId="4603CD2F" wp14:editId="2D444829">
                            <wp:extent cx="2428875" cy="3506198"/>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8"/>
                                    <a:stretch>
                                      <a:fillRect/>
                                    </a:stretch>
                                  </pic:blipFill>
                                  <pic:spPr>
                                    <a:xfrm>
                                      <a:off x="0" y="0"/>
                                      <a:ext cx="2440461" cy="3522923"/>
                                    </a:xfrm>
                                    <a:prstGeom prst="rect">
                                      <a:avLst/>
                                    </a:prstGeom>
                                  </pic:spPr>
                                </pic:pic>
                              </a:graphicData>
                            </a:graphic>
                          </wp:inline>
                        </w:drawing>
                      </w:r>
                    </w:p>
                    <w:p w14:paraId="483D86D1" w14:textId="74BFE46D" w:rsidR="00D554A2" w:rsidRDefault="00D554A2" w:rsidP="00CF7CD0">
                      <w:pPr>
                        <w:pStyle w:val="Caption"/>
                        <w:jc w:val="center"/>
                      </w:pPr>
                      <w:bookmarkStart w:id="5" w:name="_Ref485669511"/>
                      <w:r>
                        <w:t xml:space="preserve">Figure </w:t>
                      </w:r>
                      <w:fldSimple w:instr=" SEQ Figure \* ARABIC ">
                        <w:r>
                          <w:rPr>
                            <w:noProof/>
                          </w:rPr>
                          <w:t>3</w:t>
                        </w:r>
                      </w:fldSimple>
                      <w:bookmarkEnd w:id="5"/>
                      <w:r>
                        <w:t>. 1</w:t>
                      </w:r>
                      <w:r w:rsidRPr="007F4AD7">
                        <w:rPr>
                          <w:vertAlign w:val="superscript"/>
                        </w:rPr>
                        <w:t>st</w:t>
                      </w:r>
                      <w:r>
                        <w:t xml:space="preserve"> Tx non-reordered (blue) vs 1</w:t>
                      </w:r>
                      <w:r w:rsidRPr="007F4AD7">
                        <w:rPr>
                          <w:vertAlign w:val="superscript"/>
                        </w:rPr>
                        <w:t>st</w:t>
                      </w:r>
                      <w:r>
                        <w:t xml:space="preserve"> Tx-only or 2</w:t>
                      </w:r>
                      <w:r w:rsidRPr="007F4AD7">
                        <w:rPr>
                          <w:vertAlign w:val="superscript"/>
                        </w:rPr>
                        <w:t>nd</w:t>
                      </w:r>
                      <w:r>
                        <w:t xml:space="preserve"> Tx-only with re-ordered (magenta)</w:t>
                      </w:r>
                    </w:p>
                    <w:p w14:paraId="049B33D8" w14:textId="7DC9ACF2" w:rsidR="00D554A2" w:rsidRDefault="00D554A2" w:rsidP="00CF7CD0">
                      <w:pPr>
                        <w:jc w:val="center"/>
                      </w:pPr>
                    </w:p>
                  </w:txbxContent>
                </v:textbox>
                <w10:wrap type="topAndBottom" anchorx="margin"/>
              </v:shape>
            </w:pict>
          </mc:Fallback>
        </mc:AlternateContent>
      </w:r>
      <w:r w:rsidR="00B47E07">
        <w:rPr>
          <w:lang w:val="en-GB"/>
        </w:rPr>
        <w:t>In some cases, it may be possible to introduce re-ordering prior to the circular buffer so that each subsequent RV may be decodable on its own without combining with other RVs which may be previously receiv</w:t>
      </w:r>
      <w:r w:rsidR="006F0902">
        <w:rPr>
          <w:lang w:val="en-GB"/>
        </w:rPr>
        <w:t>ed (or received in the future).</w:t>
      </w:r>
      <w:r w:rsidR="006B067B">
        <w:rPr>
          <w:lang w:val="en-GB"/>
        </w:rPr>
        <w:t xml:space="preserve"> For instance, one may introduce a re-ordering to distribute types of bits (e.g., systematic, parity, or HARQ pa</w:t>
      </w:r>
      <w:r w:rsidR="002A4651">
        <w:rPr>
          <w:lang w:val="en-GB"/>
        </w:rPr>
        <w:t>rity)</w:t>
      </w:r>
      <w:r w:rsidR="00D554A2">
        <w:rPr>
          <w:lang w:val="en-GB"/>
        </w:rPr>
        <w:t>, e.g., such as random permutation.</w:t>
      </w:r>
      <w:r>
        <w:rPr>
          <w:lang w:val="en-GB"/>
        </w:rPr>
        <w:t xml:space="preserve"> </w:t>
      </w:r>
      <w:r w:rsidR="00706A98">
        <w:rPr>
          <w:lang w:val="en-GB"/>
        </w:rPr>
        <w:t xml:space="preserve">An illustration is given in </w:t>
      </w:r>
      <w:r w:rsidR="00706A98">
        <w:rPr>
          <w:lang w:val="en-GB"/>
        </w:rPr>
        <w:fldChar w:fldCharType="begin"/>
      </w:r>
      <w:r w:rsidR="00706A98">
        <w:rPr>
          <w:lang w:val="en-GB"/>
        </w:rPr>
        <w:instrText xml:space="preserve"> REF _Ref485669511 \h </w:instrText>
      </w:r>
      <w:r w:rsidR="00706A98">
        <w:rPr>
          <w:lang w:val="en-GB"/>
        </w:rPr>
      </w:r>
      <w:r w:rsidR="00706A98">
        <w:rPr>
          <w:lang w:val="en-GB"/>
        </w:rPr>
        <w:fldChar w:fldCharType="separate"/>
      </w:r>
      <w:r w:rsidR="00706A98">
        <w:t xml:space="preserve">Figure </w:t>
      </w:r>
      <w:r w:rsidR="00706A98">
        <w:rPr>
          <w:noProof/>
        </w:rPr>
        <w:t>3</w:t>
      </w:r>
      <w:r w:rsidR="00706A98">
        <w:rPr>
          <w:lang w:val="en-GB"/>
        </w:rPr>
        <w:fldChar w:fldCharType="end"/>
      </w:r>
      <w:r w:rsidR="00706A98">
        <w:rPr>
          <w:lang w:val="en-GB"/>
        </w:rPr>
        <w:t xml:space="preserve"> </w:t>
      </w:r>
      <w:r>
        <w:rPr>
          <w:lang w:val="en-GB"/>
        </w:rPr>
        <w:t>below, where we have the 1</w:t>
      </w:r>
      <w:r w:rsidRPr="00CF7CD0">
        <w:rPr>
          <w:vertAlign w:val="superscript"/>
          <w:lang w:val="en-GB"/>
        </w:rPr>
        <w:t>st</w:t>
      </w:r>
      <w:r>
        <w:rPr>
          <w:lang w:val="en-GB"/>
        </w:rPr>
        <w:t xml:space="preserve"> transmission based on the non-reordered LDPC code</w:t>
      </w:r>
      <w:r w:rsidR="00DE7BE3">
        <w:rPr>
          <w:lang w:val="en-GB"/>
        </w:rPr>
        <w:t>,</w:t>
      </w:r>
      <w:r>
        <w:rPr>
          <w:lang w:val="en-GB"/>
        </w:rPr>
        <w:t xml:space="preserve"> </w:t>
      </w:r>
      <w:r w:rsidR="00875900">
        <w:rPr>
          <w:lang w:val="en-GB"/>
        </w:rPr>
        <w:t>compared with two transmissions</w:t>
      </w:r>
      <w:r w:rsidR="00DE7BE3">
        <w:rPr>
          <w:lang w:val="en-GB"/>
        </w:rPr>
        <w:t xml:space="preserve"> selected from the circular buffer after re-ordering</w:t>
      </w:r>
      <w:r w:rsidR="0065258D">
        <w:rPr>
          <w:lang w:val="en-GB"/>
        </w:rPr>
        <w:t>,</w:t>
      </w:r>
      <w:r w:rsidR="00DE7BE3">
        <w:rPr>
          <w:lang w:val="en-GB"/>
        </w:rPr>
        <w:t xml:space="preserve"> which are </w:t>
      </w:r>
      <w:r w:rsidR="0065258D">
        <w:rPr>
          <w:lang w:val="en-GB"/>
        </w:rPr>
        <w:t xml:space="preserve">then </w:t>
      </w:r>
      <w:r w:rsidR="00DE7BE3">
        <w:rPr>
          <w:lang w:val="en-GB"/>
        </w:rPr>
        <w:t>separately and independently</w:t>
      </w:r>
      <w:r w:rsidR="0065258D">
        <w:rPr>
          <w:lang w:val="en-GB"/>
        </w:rPr>
        <w:t xml:space="preserve"> decoded</w:t>
      </w:r>
      <w:r w:rsidR="00DE7BE3">
        <w:rPr>
          <w:lang w:val="en-GB"/>
        </w:rPr>
        <w:t>.</w:t>
      </w:r>
      <w:r w:rsidR="001A12B8">
        <w:rPr>
          <w:lang w:val="en-GB"/>
        </w:rPr>
        <w:t xml:space="preserve"> </w:t>
      </w:r>
      <w:r w:rsidR="002A7EBE">
        <w:rPr>
          <w:lang w:val="en-GB"/>
        </w:rPr>
        <w:t>In the left figure, all codes are at rate 2/3 but the two magenta curves are obtained from re-ordering into the circular buffer and having two RVs which are non-overlapping. The blue curve corresponds to a rate 2/3 code obtained without reordering. The same is repeated on the right curve for rate ¾. Note that in this example, the two magenta RVs are generated from starting indices which result in non-overlapping bit selection sequences, although this is not always required. Tradeoffs between HARQ incremental redundancy gain and chase combining can be further evaluated.</w:t>
      </w:r>
    </w:p>
    <w:p w14:paraId="0A7E5D6F" w14:textId="0933B2F9" w:rsidR="002A4651" w:rsidRPr="00B47E07" w:rsidRDefault="00635614" w:rsidP="00B47E07">
      <w:pPr>
        <w:rPr>
          <w:lang w:val="en-GB"/>
        </w:rPr>
      </w:pPr>
      <w:r w:rsidRPr="00635614">
        <w:rPr>
          <w:b/>
          <w:u w:val="single"/>
          <w:lang w:val="en-GB"/>
        </w:rPr>
        <w:t>Observation</w:t>
      </w:r>
      <w:r w:rsidR="00151358">
        <w:rPr>
          <w:b/>
          <w:u w:val="single"/>
          <w:lang w:val="en-GB"/>
        </w:rPr>
        <w:t xml:space="preserve"> 1</w:t>
      </w:r>
      <w:r w:rsidRPr="00635614">
        <w:rPr>
          <w:b/>
          <w:u w:val="single"/>
          <w:lang w:val="en-GB"/>
        </w:rPr>
        <w:t>:</w:t>
      </w:r>
      <w:r>
        <w:rPr>
          <w:lang w:val="en-GB"/>
        </w:rPr>
        <w:t xml:space="preserve"> Some re-ordering(s) can be</w:t>
      </w:r>
      <w:r w:rsidR="00A40F64">
        <w:rPr>
          <w:lang w:val="en-GB"/>
        </w:rPr>
        <w:t xml:space="preserve"> </w:t>
      </w:r>
      <w:r w:rsidR="000E1665">
        <w:rPr>
          <w:lang w:val="en-GB"/>
        </w:rPr>
        <w:t>considered</w:t>
      </w:r>
      <w:r>
        <w:rPr>
          <w:lang w:val="en-GB"/>
        </w:rPr>
        <w:t xml:space="preserve"> to allow redundancy versions to be decoded separately without combining with other transmissions.</w:t>
      </w:r>
    </w:p>
    <w:p w14:paraId="2FBD319D" w14:textId="7239853A" w:rsidR="00FF3350" w:rsidRDefault="001E54DF" w:rsidP="001B67ED">
      <w:pPr>
        <w:pStyle w:val="Heading2"/>
      </w:pPr>
      <w:r>
        <w:t>Parallelization</w:t>
      </w:r>
      <w:r w:rsidR="0018001B">
        <w:t xml:space="preserve"> and peak rate considerations</w:t>
      </w:r>
    </w:p>
    <w:p w14:paraId="10F8B8FB" w14:textId="14EDA551" w:rsidR="0018001B" w:rsidRPr="0018001B" w:rsidRDefault="0018001B" w:rsidP="0018001B">
      <w:pPr>
        <w:rPr>
          <w:lang w:val="en-GB"/>
        </w:rPr>
      </w:pPr>
      <w:r>
        <w:t>The lift sizes for the LDPC code in NR have been agreed to scale up to Z=384, which allows a large parallelization in the processing at the encode</w:t>
      </w:r>
      <w:r w:rsidR="00CE1D8B">
        <w:t>r</w:t>
      </w:r>
      <w:r>
        <w:t xml:space="preserve"> and decoder. It is important that any re-ordering </w:t>
      </w:r>
      <w:r w:rsidR="0079609E">
        <w:t>for consideration leverage this leve</w:t>
      </w:r>
      <w:r w:rsidR="004C61A4">
        <w:t>l of parallelization afforded from the design</w:t>
      </w:r>
      <w:r w:rsidR="0079609E">
        <w:t>.</w:t>
      </w:r>
    </w:p>
    <w:p w14:paraId="10C4BFD4" w14:textId="773DD9F7" w:rsidR="00C41CB4" w:rsidRDefault="00C41CB4" w:rsidP="001B67ED">
      <w:r w:rsidRPr="00C11C14">
        <w:rPr>
          <w:b/>
          <w:u w:val="single"/>
        </w:rPr>
        <w:t xml:space="preserve">Proposal </w:t>
      </w:r>
      <w:r>
        <w:rPr>
          <w:b/>
          <w:u w:val="single"/>
        </w:rPr>
        <w:t>2</w:t>
      </w:r>
      <w:r w:rsidRPr="00C11C14">
        <w:rPr>
          <w:b/>
          <w:u w:val="single"/>
        </w:rPr>
        <w:t>:</w:t>
      </w:r>
      <w:r w:rsidR="00165046">
        <w:t xml:space="preserve"> If a re-ordering is </w:t>
      </w:r>
      <w:r w:rsidR="00B47E07">
        <w:t>introduced</w:t>
      </w:r>
      <w:r>
        <w:t xml:space="preserve">, it should be highly parallelizable or be able to accommodate very high </w:t>
      </w:r>
      <w:r w:rsidR="00403AE1">
        <w:t>decoding throughput</w:t>
      </w:r>
      <w:r>
        <w:t xml:space="preserve"> for which the LDPC code is capable of achieving.</w:t>
      </w:r>
    </w:p>
    <w:p w14:paraId="3E6FD317" w14:textId="77A4125F" w:rsidR="00C41CB4" w:rsidRDefault="00C41CB4" w:rsidP="001B67ED">
      <w:r w:rsidRPr="00C41CB4">
        <w:t xml:space="preserve">Second, </w:t>
      </w:r>
      <w:r w:rsidR="00F55BBD">
        <w:t>it is important to understand the nature of the LDPC code structure agreed in</w:t>
      </w:r>
      <w:r w:rsidR="000F099D">
        <w:t xml:space="preserve"> </w:t>
      </w:r>
      <w:r w:rsidR="000F099D">
        <w:fldChar w:fldCharType="begin"/>
      </w:r>
      <w:r w:rsidR="000F099D">
        <w:instrText xml:space="preserve"> REF _Ref481820633 \r \h </w:instrText>
      </w:r>
      <w:r w:rsidR="000F099D">
        <w:fldChar w:fldCharType="separate"/>
      </w:r>
      <w:r w:rsidR="000F099D">
        <w:t>[4]</w:t>
      </w:r>
      <w:r w:rsidR="000F099D">
        <w:fldChar w:fldCharType="end"/>
      </w:r>
      <w:r w:rsidR="00197CA0">
        <w:t xml:space="preserve"> and the scaling of decoder throughput with code rate.</w:t>
      </w:r>
    </w:p>
    <w:p w14:paraId="770BDF90" w14:textId="77777777" w:rsidR="00F55BBD" w:rsidRPr="00662D9D" w:rsidRDefault="00F55BBD" w:rsidP="00F55BBD">
      <w:pPr>
        <w:rPr>
          <w:rFonts w:eastAsia="MS Mincho"/>
          <w:b/>
          <w:highlight w:val="green"/>
          <w:u w:val="single"/>
          <w:lang w:eastAsia="ja-JP"/>
        </w:rPr>
      </w:pPr>
      <w:r w:rsidRPr="00662D9D">
        <w:rPr>
          <w:rFonts w:eastAsia="MS Mincho"/>
          <w:b/>
          <w:highlight w:val="green"/>
          <w:u w:val="single"/>
          <w:lang w:eastAsia="ja-JP"/>
        </w:rPr>
        <w:lastRenderedPageBreak/>
        <w:t xml:space="preserve">Agreement: </w:t>
      </w:r>
    </w:p>
    <w:p w14:paraId="1D8C9B30" w14:textId="77777777" w:rsidR="00F55BBD" w:rsidRPr="00662D9D" w:rsidRDefault="00F55BBD" w:rsidP="00F55BBD">
      <w:pPr>
        <w:rPr>
          <w:rFonts w:eastAsia="MS Mincho"/>
          <w:b/>
          <w:lang w:eastAsia="ja-JP"/>
        </w:rPr>
      </w:pPr>
      <w:r w:rsidRPr="00662D9D">
        <w:rPr>
          <w:rFonts w:eastAsia="MS Mincho"/>
          <w:b/>
          <w:lang w:eastAsia="ja-JP"/>
        </w:rPr>
        <w:t xml:space="preserve">Working Assumption from Jan adhoc is confirmed with modifications as follows: </w:t>
      </w:r>
    </w:p>
    <w:p w14:paraId="362A4E4A" w14:textId="77777777" w:rsidR="00F55BBD" w:rsidRPr="00662D9D" w:rsidRDefault="00F55BBD" w:rsidP="00F55BBD">
      <w:pPr>
        <w:numPr>
          <w:ilvl w:val="0"/>
          <w:numId w:val="34"/>
        </w:numPr>
        <w:overflowPunct/>
        <w:autoSpaceDE/>
        <w:autoSpaceDN/>
        <w:adjustRightInd/>
        <w:spacing w:after="0"/>
        <w:textAlignment w:val="auto"/>
        <w:rPr>
          <w:rFonts w:eastAsia="MS Mincho"/>
          <w:lang w:eastAsia="ja-JP"/>
        </w:rPr>
      </w:pPr>
      <w:r w:rsidRPr="00662D9D">
        <w:rPr>
          <w:rFonts w:eastAsia="MS Mincho"/>
          <w:lang w:eastAsia="ja-JP"/>
        </w:rPr>
        <w:t>A corresponds to systematic bits</w:t>
      </w:r>
    </w:p>
    <w:p w14:paraId="100A3C29" w14:textId="77777777" w:rsidR="00F55BBD" w:rsidRPr="00662D9D" w:rsidRDefault="00F55BBD" w:rsidP="00F55BBD">
      <w:pPr>
        <w:numPr>
          <w:ilvl w:val="0"/>
          <w:numId w:val="34"/>
        </w:numPr>
        <w:overflowPunct/>
        <w:autoSpaceDE/>
        <w:autoSpaceDN/>
        <w:adjustRightInd/>
        <w:spacing w:after="0"/>
        <w:textAlignment w:val="auto"/>
        <w:rPr>
          <w:rFonts w:eastAsia="MS Mincho"/>
          <w:lang w:eastAsia="ja-JP"/>
        </w:rPr>
      </w:pPr>
      <w:r w:rsidRPr="00662D9D">
        <w:rPr>
          <w:rFonts w:eastAsia="MS Mincho"/>
          <w:lang w:eastAsia="ja-JP"/>
        </w:rPr>
        <w:t>B is square and corresponds to parity bits</w:t>
      </w:r>
    </w:p>
    <w:p w14:paraId="73B2AB1C" w14:textId="77777777" w:rsidR="00F55BBD" w:rsidRPr="00662D9D" w:rsidRDefault="00F55BBD" w:rsidP="00F55BBD">
      <w:pPr>
        <w:numPr>
          <w:ilvl w:val="1"/>
          <w:numId w:val="34"/>
        </w:numPr>
        <w:overflowPunct/>
        <w:autoSpaceDE/>
        <w:autoSpaceDN/>
        <w:adjustRightInd/>
        <w:spacing w:after="0"/>
        <w:textAlignment w:val="auto"/>
        <w:rPr>
          <w:rFonts w:eastAsia="MS Mincho"/>
          <w:lang w:eastAsia="ja-JP"/>
        </w:rPr>
      </w:pPr>
      <w:r w:rsidRPr="00662D9D">
        <w:rPr>
          <w:rFonts w:eastAsia="MS Mincho"/>
          <w:lang w:eastAsia="ja-JP"/>
        </w:rPr>
        <w:t>The first or last column may be weight 1</w:t>
      </w:r>
    </w:p>
    <w:p w14:paraId="285B568C" w14:textId="77777777" w:rsidR="00F55BBD" w:rsidRPr="00662D9D" w:rsidRDefault="00F55BBD" w:rsidP="00F55BBD">
      <w:pPr>
        <w:numPr>
          <w:ilvl w:val="2"/>
          <w:numId w:val="34"/>
        </w:numPr>
        <w:overflowPunct/>
        <w:autoSpaceDE/>
        <w:autoSpaceDN/>
        <w:adjustRightInd/>
        <w:spacing w:after="0"/>
        <w:textAlignment w:val="auto"/>
        <w:rPr>
          <w:rFonts w:eastAsia="MS Mincho"/>
          <w:lang w:eastAsia="ja-JP"/>
        </w:rPr>
      </w:pPr>
      <w:r w:rsidRPr="00662D9D">
        <w:rPr>
          <w:rFonts w:eastAsia="MS Mincho"/>
          <w:lang w:eastAsia="ja-JP"/>
        </w:rPr>
        <w:t>The non-zero value is in the last row and this row is weight 1 in B</w:t>
      </w:r>
    </w:p>
    <w:p w14:paraId="5313F89F" w14:textId="77777777" w:rsidR="00F55BBD" w:rsidRPr="00662D9D" w:rsidRDefault="00F55BBD" w:rsidP="00F55BBD">
      <w:pPr>
        <w:numPr>
          <w:ilvl w:val="2"/>
          <w:numId w:val="34"/>
        </w:numPr>
        <w:overflowPunct/>
        <w:autoSpaceDE/>
        <w:autoSpaceDN/>
        <w:adjustRightInd/>
        <w:spacing w:after="0"/>
        <w:textAlignment w:val="auto"/>
        <w:rPr>
          <w:rFonts w:eastAsia="MS Mincho"/>
          <w:lang w:eastAsia="ja-JP"/>
        </w:rPr>
      </w:pPr>
      <w:r w:rsidRPr="00662D9D">
        <w:rPr>
          <w:rFonts w:eastAsia="MS Mincho"/>
          <w:lang w:eastAsia="ja-JP"/>
        </w:rPr>
        <w:t>If there is a weight 1 column, then the remaining columns contain a square matrix such that</w:t>
      </w:r>
      <w:r>
        <w:rPr>
          <w:rFonts w:eastAsia="MS Mincho"/>
          <w:lang w:eastAsia="ja-JP"/>
        </w:rPr>
        <w:t>:</w:t>
      </w:r>
    </w:p>
    <w:p w14:paraId="4035DBB4" w14:textId="77777777" w:rsidR="00F55BBD" w:rsidRPr="00662D9D" w:rsidRDefault="00F55BBD" w:rsidP="00F55BBD">
      <w:pPr>
        <w:numPr>
          <w:ilvl w:val="3"/>
          <w:numId w:val="34"/>
        </w:numPr>
        <w:overflowPunct/>
        <w:autoSpaceDE/>
        <w:autoSpaceDN/>
        <w:adjustRightInd/>
        <w:spacing w:after="0"/>
        <w:textAlignment w:val="auto"/>
        <w:rPr>
          <w:rFonts w:eastAsia="MS Mincho"/>
          <w:lang w:eastAsia="ja-JP"/>
        </w:rPr>
      </w:pPr>
      <w:r w:rsidRPr="00662D9D">
        <w:rPr>
          <w:rFonts w:eastAsia="MS Mincho"/>
          <w:lang w:eastAsia="ja-JP"/>
        </w:rPr>
        <w:t>First column has weight three</w:t>
      </w:r>
    </w:p>
    <w:p w14:paraId="6D3A7077" w14:textId="77777777" w:rsidR="00F55BBD" w:rsidRPr="00662D9D" w:rsidRDefault="00F55BBD" w:rsidP="00F55BBD">
      <w:pPr>
        <w:numPr>
          <w:ilvl w:val="3"/>
          <w:numId w:val="34"/>
        </w:numPr>
        <w:overflowPunct/>
        <w:autoSpaceDE/>
        <w:autoSpaceDN/>
        <w:adjustRightInd/>
        <w:spacing w:after="0"/>
        <w:textAlignment w:val="auto"/>
        <w:rPr>
          <w:rFonts w:eastAsia="MS Mincho"/>
          <w:lang w:eastAsia="ja-JP"/>
        </w:rPr>
      </w:pPr>
      <w:r w:rsidRPr="00662D9D">
        <w:rPr>
          <w:rFonts w:eastAsia="MS Mincho"/>
          <w:lang w:eastAsia="ja-JP"/>
        </w:rPr>
        <w:t>The columns after the weight three column have a dual diagonal structure (i.e., main diagonal and off diagonal)</w:t>
      </w:r>
    </w:p>
    <w:p w14:paraId="75F96A88" w14:textId="77777777" w:rsidR="00F55BBD" w:rsidRPr="00662D9D" w:rsidRDefault="00F55BBD" w:rsidP="00F55BBD">
      <w:pPr>
        <w:numPr>
          <w:ilvl w:val="1"/>
          <w:numId w:val="34"/>
        </w:numPr>
        <w:overflowPunct/>
        <w:autoSpaceDE/>
        <w:autoSpaceDN/>
        <w:adjustRightInd/>
        <w:spacing w:after="0"/>
        <w:textAlignment w:val="auto"/>
        <w:rPr>
          <w:rFonts w:eastAsia="MS Mincho"/>
          <w:lang w:eastAsia="ja-JP"/>
        </w:rPr>
      </w:pPr>
      <w:r>
        <w:rPr>
          <w:rFonts w:eastAsia="MS Mincho"/>
          <w:lang w:eastAsia="ja-JP"/>
        </w:rPr>
        <w:t>I</w:t>
      </w:r>
      <w:r w:rsidRPr="00662D9D">
        <w:rPr>
          <w:rFonts w:eastAsia="MS Mincho"/>
          <w:lang w:eastAsia="ja-JP"/>
        </w:rPr>
        <w:t>f there is no weight 1 column</w:t>
      </w:r>
    </w:p>
    <w:p w14:paraId="7C78D36C" w14:textId="77777777" w:rsidR="00F55BBD" w:rsidRPr="004A53AD" w:rsidRDefault="00F55BBD" w:rsidP="00F55BBD">
      <w:pPr>
        <w:numPr>
          <w:ilvl w:val="2"/>
          <w:numId w:val="34"/>
        </w:numPr>
        <w:overflowPunct/>
        <w:autoSpaceDE/>
        <w:autoSpaceDN/>
        <w:adjustRightInd/>
        <w:spacing w:after="0"/>
        <w:textAlignment w:val="auto"/>
        <w:rPr>
          <w:rFonts w:eastAsia="MS Mincho"/>
          <w:lang w:eastAsia="ja-JP"/>
        </w:rPr>
      </w:pPr>
      <w:r w:rsidRPr="00662D9D">
        <w:rPr>
          <w:rFonts w:eastAsia="MS Mincho"/>
          <w:lang w:eastAsia="ja-JP"/>
        </w:rPr>
        <w:t xml:space="preserve">B consists of only </w:t>
      </w:r>
      <w:r>
        <w:rPr>
          <w:rFonts w:eastAsia="MS Mincho"/>
          <w:lang w:eastAsia="ja-JP"/>
        </w:rPr>
        <w:t>a square matrix such that:</w:t>
      </w:r>
    </w:p>
    <w:p w14:paraId="4253C55A" w14:textId="77777777" w:rsidR="00F55BBD" w:rsidRPr="00662D9D" w:rsidRDefault="00F55BBD" w:rsidP="00F55BBD">
      <w:pPr>
        <w:numPr>
          <w:ilvl w:val="3"/>
          <w:numId w:val="34"/>
        </w:numPr>
        <w:overflowPunct/>
        <w:autoSpaceDE/>
        <w:autoSpaceDN/>
        <w:adjustRightInd/>
        <w:spacing w:after="0"/>
        <w:textAlignment w:val="auto"/>
        <w:rPr>
          <w:rFonts w:eastAsia="MS Mincho"/>
          <w:lang w:eastAsia="ja-JP"/>
        </w:rPr>
      </w:pPr>
      <w:r w:rsidRPr="00662D9D">
        <w:rPr>
          <w:rFonts w:eastAsia="MS Mincho"/>
          <w:lang w:eastAsia="ja-JP"/>
        </w:rPr>
        <w:t>First column has weight three</w:t>
      </w:r>
    </w:p>
    <w:p w14:paraId="22C6F5EC" w14:textId="77777777" w:rsidR="00F55BBD" w:rsidRPr="004A53AD" w:rsidRDefault="00F55BBD" w:rsidP="00F55BBD">
      <w:pPr>
        <w:numPr>
          <w:ilvl w:val="3"/>
          <w:numId w:val="34"/>
        </w:numPr>
        <w:overflowPunct/>
        <w:autoSpaceDE/>
        <w:autoSpaceDN/>
        <w:adjustRightInd/>
        <w:spacing w:after="0"/>
        <w:textAlignment w:val="auto"/>
        <w:rPr>
          <w:rFonts w:eastAsia="MS Mincho"/>
          <w:lang w:eastAsia="ja-JP"/>
        </w:rPr>
      </w:pPr>
      <w:r w:rsidRPr="00662D9D">
        <w:rPr>
          <w:rFonts w:eastAsia="MS Mincho"/>
          <w:lang w:eastAsia="ja-JP"/>
        </w:rPr>
        <w:t>The columns after the weight three column have a dual diagonal structure (i.e., main diagonal and off diagonal)</w:t>
      </w:r>
    </w:p>
    <w:p w14:paraId="210D7022" w14:textId="6CAED0B7" w:rsidR="00F55BBD" w:rsidRDefault="00F55BBD" w:rsidP="00F55BBD">
      <w:pPr>
        <w:rPr>
          <w:rFonts w:eastAsia="MS Mincho"/>
          <w:lang w:eastAsia="ja-JP"/>
        </w:rPr>
      </w:pPr>
      <w:r>
        <w:rPr>
          <w:rFonts w:eastAsia="MS Mincho"/>
          <w:lang w:eastAsia="ja-JP"/>
        </w:rPr>
        <w:t>E.g.:</w:t>
      </w:r>
      <w:r>
        <w:rPr>
          <w:rFonts w:eastAsia="MS Mincho"/>
          <w:lang w:eastAsia="ja-JP"/>
        </w:rPr>
        <w:br/>
      </w:r>
      <w:r w:rsidRPr="009F21E5">
        <w:rPr>
          <w:noProof/>
        </w:rPr>
        <w:drawing>
          <wp:inline distT="0" distB="0" distL="0" distR="0" wp14:anchorId="7345F214" wp14:editId="672B1B7D">
            <wp:extent cx="2066925" cy="1085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66925" cy="1085850"/>
                    </a:xfrm>
                    <a:prstGeom prst="rect">
                      <a:avLst/>
                    </a:prstGeom>
                    <a:noFill/>
                    <a:ln>
                      <a:noFill/>
                    </a:ln>
                  </pic:spPr>
                </pic:pic>
              </a:graphicData>
            </a:graphic>
          </wp:inline>
        </w:drawing>
      </w:r>
    </w:p>
    <w:p w14:paraId="0989FD96" w14:textId="6C20532B" w:rsidR="00F55BBD" w:rsidRPr="00C41CB4" w:rsidRDefault="00F55BBD" w:rsidP="00F55BBD">
      <w:pPr>
        <w:rPr>
          <w:b/>
        </w:rPr>
      </w:pPr>
      <w:r>
        <w:rPr>
          <w:rFonts w:eastAsia="MS Mincho"/>
          <w:i/>
          <w:lang w:eastAsia="ja-JP"/>
        </w:rPr>
        <w:t>(end of agreement)</w:t>
      </w:r>
    </w:p>
    <w:p w14:paraId="5E9CB49B" w14:textId="1BC8071A" w:rsidR="00165046" w:rsidRDefault="000F099D" w:rsidP="001B67ED">
      <w:r>
        <w:t>Due to the diagonal parity extension of the LDPC code, a significant benefit on hardware implementation is that transmissions at higher rates to do need require decoding the lowest rate mother code. This is very different from Turbo codes, and thus allows much of the energy and complexity savings to be realized from LDPC codes especially when operating at very high throughputs</w:t>
      </w:r>
      <w:r w:rsidR="00165046">
        <w:t xml:space="preserve"> </w:t>
      </w:r>
      <w:r w:rsidR="00165046">
        <w:fldChar w:fldCharType="begin"/>
      </w:r>
      <w:r w:rsidR="00165046">
        <w:instrText xml:space="preserve"> REF _Ref481821025 \r \h </w:instrText>
      </w:r>
      <w:r w:rsidR="00165046">
        <w:fldChar w:fldCharType="separate"/>
      </w:r>
      <w:r w:rsidR="00165046">
        <w:t>[5]</w:t>
      </w:r>
      <w:r w:rsidR="00165046">
        <w:fldChar w:fldCharType="end"/>
      </w:r>
      <w:r>
        <w:t xml:space="preserve">. </w:t>
      </w:r>
      <w:r w:rsidR="00A8324F">
        <w:t>Thus</w:t>
      </w:r>
      <w:r w:rsidR="00512019">
        <w:t>,</w:t>
      </w:r>
      <w:r w:rsidR="00165046">
        <w:t xml:space="preserve"> if a re-ordering is introduced which </w:t>
      </w:r>
      <w:r w:rsidR="00A8324F">
        <w:t xml:space="preserve">may require the </w:t>
      </w:r>
      <w:r w:rsidR="00165046">
        <w:t>decoding of a lower rate code</w:t>
      </w:r>
      <w:r w:rsidR="00A8324F">
        <w:t>, it is important to consider limiting its usage when operating at the peak rate.</w:t>
      </w:r>
    </w:p>
    <w:p w14:paraId="4C30A63B" w14:textId="3D6E3FF5" w:rsidR="00836EB3" w:rsidRDefault="00165046" w:rsidP="001B67ED">
      <w:r w:rsidRPr="00165046">
        <w:rPr>
          <w:b/>
          <w:u w:val="single"/>
        </w:rPr>
        <w:t>Proposal 3:</w:t>
      </w:r>
      <w:r>
        <w:t xml:space="preserve"> If a re-ordering is </w:t>
      </w:r>
      <w:r w:rsidR="00587CC2">
        <w:t>introduced</w:t>
      </w:r>
      <w:r>
        <w:t xml:space="preserve">, it should not </w:t>
      </w:r>
      <w:r w:rsidR="00EE7266">
        <w:t xml:space="preserve">result </w:t>
      </w:r>
      <w:r w:rsidR="001A12B8">
        <w:t>in</w:t>
      </w:r>
      <w:r w:rsidR="00EE7266">
        <w:t xml:space="preserve"> a requirement where</w:t>
      </w:r>
      <w:r>
        <w:t xml:space="preserve"> transmissions at higher code rates </w:t>
      </w:r>
      <w:r w:rsidR="00EE7266">
        <w:t>need to be</w:t>
      </w:r>
      <w:r w:rsidR="0058009D">
        <w:t xml:space="preserve"> decoded at very low</w:t>
      </w:r>
      <w:r>
        <w:t xml:space="preserve"> (or mother) code rate</w:t>
      </w:r>
      <w:r w:rsidR="0058009D">
        <w:t>s</w:t>
      </w:r>
      <w:r w:rsidR="00587CC2">
        <w:t xml:space="preserve"> when operating at or near the peak data rate.</w:t>
      </w:r>
    </w:p>
    <w:p w14:paraId="50BE0973" w14:textId="11A5F97F" w:rsidR="0041204C" w:rsidRDefault="00603FBD" w:rsidP="001B67ED">
      <w:r>
        <w:t xml:space="preserve">Note that limited buffer rate matching is one common </w:t>
      </w:r>
      <w:r w:rsidR="001A12B8">
        <w:t xml:space="preserve">approach to </w:t>
      </w:r>
      <w:r w:rsidR="0041204C">
        <w:t>achiev</w:t>
      </w:r>
      <w:r w:rsidR="001A12B8">
        <w:t>ing</w:t>
      </w:r>
      <w:r w:rsidR="0041204C">
        <w:t xml:space="preserve"> </w:t>
      </w:r>
      <w:r w:rsidR="001A12B8">
        <w:t>Proposal 3</w:t>
      </w:r>
      <w:r w:rsidR="0041204C">
        <w:t>, wh</w:t>
      </w:r>
      <w:r>
        <w:t>ereby</w:t>
      </w:r>
      <w:r w:rsidR="0041204C">
        <w:t xml:space="preserve"> the mother code rate </w:t>
      </w:r>
      <w:r>
        <w:t xml:space="preserve">is limited </w:t>
      </w:r>
      <w:r w:rsidR="0041204C">
        <w:t>when operating at the peak data rate.</w:t>
      </w:r>
    </w:p>
    <w:p w14:paraId="5F5C0007" w14:textId="6A887F17" w:rsidR="001C5620" w:rsidRDefault="001C5620" w:rsidP="001C5620">
      <w:pPr>
        <w:pStyle w:val="Heading2"/>
      </w:pPr>
      <w:r>
        <w:t>Reverse-mapping for modulation</w:t>
      </w:r>
    </w:p>
    <w:p w14:paraId="118097BC" w14:textId="6C671644" w:rsidR="001C5620" w:rsidRDefault="00481A8B" w:rsidP="001C5620">
      <w:pPr>
        <w:rPr>
          <w:lang w:val="en-GB"/>
        </w:rPr>
      </w:pPr>
      <w:r>
        <w:rPr>
          <w:lang w:val="en-GB"/>
        </w:rPr>
        <w:t>When employing</w:t>
      </w:r>
      <w:r w:rsidR="001C5620">
        <w:rPr>
          <w:lang w:val="en-GB"/>
        </w:rPr>
        <w:t xml:space="preserve"> chase combining of log-likelihood ratios result</w:t>
      </w:r>
      <w:r w:rsidR="00533088">
        <w:rPr>
          <w:lang w:val="en-GB"/>
        </w:rPr>
        <w:t>ing</w:t>
      </w:r>
      <w:r w:rsidR="001C5620">
        <w:rPr>
          <w:lang w:val="en-GB"/>
        </w:rPr>
        <w:t xml:space="preserve"> </w:t>
      </w:r>
      <w:r w:rsidR="00533088">
        <w:rPr>
          <w:lang w:val="en-GB"/>
        </w:rPr>
        <w:t xml:space="preserve">from the </w:t>
      </w:r>
      <w:r w:rsidR="001C5620">
        <w:rPr>
          <w:lang w:val="en-GB"/>
        </w:rPr>
        <w:t>circular buffer</w:t>
      </w:r>
      <w:r w:rsidR="00D42BD5">
        <w:rPr>
          <w:lang w:val="en-GB"/>
        </w:rPr>
        <w:t xml:space="preserve"> implementation</w:t>
      </w:r>
      <w:r w:rsidR="001C5620">
        <w:rPr>
          <w:lang w:val="en-GB"/>
        </w:rPr>
        <w:t>, particular</w:t>
      </w:r>
      <w:r w:rsidR="0075210F">
        <w:rPr>
          <w:lang w:val="en-GB"/>
        </w:rPr>
        <w:t>ly</w:t>
      </w:r>
      <w:r w:rsidR="001C5620">
        <w:rPr>
          <w:lang w:val="en-GB"/>
        </w:rPr>
        <w:t xml:space="preserve"> when operating under limited buffer rate matching, it can be advantageous to consider </w:t>
      </w:r>
      <w:r w:rsidR="001C5620" w:rsidRPr="00201545">
        <w:rPr>
          <w:i/>
          <w:lang w:val="en-GB"/>
        </w:rPr>
        <w:t>reverse-mapping</w:t>
      </w:r>
      <w:r w:rsidR="001C5620">
        <w:rPr>
          <w:lang w:val="en-GB"/>
        </w:rPr>
        <w:t xml:space="preserve"> the bi</w:t>
      </w:r>
      <w:r w:rsidR="008F78D3">
        <w:rPr>
          <w:lang w:val="en-GB"/>
        </w:rPr>
        <w:t xml:space="preserve">ts onto the modulation symbols. At the peak data rate, very high order modulation is in use and the difference in reliability across the LSBs and MSBs of the modulator mapping can be larger. Therefore, for subsequent retransmissions it can be beneficial for coded bits that were transmitted on LSBs </w:t>
      </w:r>
      <w:r w:rsidR="006B2834">
        <w:rPr>
          <w:lang w:val="en-GB"/>
        </w:rPr>
        <w:t>for</w:t>
      </w:r>
      <w:r w:rsidR="008F78D3">
        <w:rPr>
          <w:lang w:val="en-GB"/>
        </w:rPr>
        <w:t xml:space="preserve"> the 1</w:t>
      </w:r>
      <w:r w:rsidR="008F78D3" w:rsidRPr="008F78D3">
        <w:rPr>
          <w:vertAlign w:val="superscript"/>
          <w:lang w:val="en-GB"/>
        </w:rPr>
        <w:t>st</w:t>
      </w:r>
      <w:r w:rsidR="008F78D3">
        <w:rPr>
          <w:lang w:val="en-GB"/>
        </w:rPr>
        <w:t xml:space="preserve"> transmission to be mapped to MSBs if they are repeated on the 2</w:t>
      </w:r>
      <w:r w:rsidR="008F78D3" w:rsidRPr="008F78D3">
        <w:rPr>
          <w:vertAlign w:val="superscript"/>
          <w:lang w:val="en-GB"/>
        </w:rPr>
        <w:t>nd</w:t>
      </w:r>
      <w:r w:rsidR="008F78D3">
        <w:rPr>
          <w:lang w:val="en-GB"/>
        </w:rPr>
        <w:t xml:space="preserve"> transmission.</w:t>
      </w:r>
      <w:r w:rsidR="00201545">
        <w:rPr>
          <w:lang w:val="en-GB"/>
        </w:rPr>
        <w:t xml:space="preserve"> We refer to this as reverse-mapping.</w:t>
      </w:r>
    </w:p>
    <w:p w14:paraId="547355B2" w14:textId="362F582B" w:rsidR="009B1D8F" w:rsidRDefault="00480D6A" w:rsidP="001C5620">
      <w:pPr>
        <w:rPr>
          <w:lang w:val="en-GB"/>
        </w:rPr>
      </w:pPr>
      <w:r>
        <w:rPr>
          <w:lang w:val="en-GB"/>
        </w:rPr>
        <w:t xml:space="preserve">Below </w:t>
      </w:r>
      <w:r w:rsidR="00B33A38">
        <w:rPr>
          <w:lang w:val="en-GB"/>
        </w:rPr>
        <w:t>provides</w:t>
      </w:r>
      <w:r>
        <w:rPr>
          <w:lang w:val="en-GB"/>
        </w:rPr>
        <w:t xml:space="preserve"> an illustration of the potential performance gains when there is a high code rate</w:t>
      </w:r>
      <w:r w:rsidR="006D4B66">
        <w:rPr>
          <w:lang w:val="en-GB"/>
        </w:rPr>
        <w:t xml:space="preserve"> of 0.8</w:t>
      </w:r>
      <w:r w:rsidR="008B7776">
        <w:rPr>
          <w:lang w:val="en-GB"/>
        </w:rPr>
        <w:t>3</w:t>
      </w:r>
      <w:r w:rsidR="006D4B66">
        <w:rPr>
          <w:lang w:val="en-GB"/>
        </w:rPr>
        <w:t xml:space="preserve"> on the</w:t>
      </w:r>
      <w:r>
        <w:rPr>
          <w:lang w:val="en-GB"/>
        </w:rPr>
        <w:t xml:space="preserve"> 1</w:t>
      </w:r>
      <w:r w:rsidRPr="00480D6A">
        <w:rPr>
          <w:vertAlign w:val="superscript"/>
          <w:lang w:val="en-GB"/>
        </w:rPr>
        <w:t>st</w:t>
      </w:r>
      <w:r>
        <w:rPr>
          <w:lang w:val="en-GB"/>
        </w:rPr>
        <w:t xml:space="preserve"> transmission</w:t>
      </w:r>
      <w:r w:rsidR="006D4B66">
        <w:rPr>
          <w:lang w:val="en-GB"/>
        </w:rPr>
        <w:t>, followed by a retransmission from a circular buffer</w:t>
      </w:r>
      <w:r>
        <w:rPr>
          <w:lang w:val="en-GB"/>
        </w:rPr>
        <w:t xml:space="preserve"> which is limited to mother code rate of 2/3</w:t>
      </w:r>
      <w:r w:rsidR="006D4B66">
        <w:rPr>
          <w:lang w:val="en-GB"/>
        </w:rPr>
        <w:t>.</w:t>
      </w:r>
      <w:r w:rsidR="00DE0F41">
        <w:rPr>
          <w:lang w:val="en-GB"/>
        </w:rPr>
        <w:t xml:space="preserve"> The 2</w:t>
      </w:r>
      <w:r w:rsidR="00DE0F41" w:rsidRPr="00DE0F41">
        <w:rPr>
          <w:vertAlign w:val="superscript"/>
          <w:lang w:val="en-GB"/>
        </w:rPr>
        <w:t>nd</w:t>
      </w:r>
      <w:r w:rsidR="00DE0F41">
        <w:rPr>
          <w:lang w:val="en-GB"/>
        </w:rPr>
        <w:t xml:space="preserve"> retransmission is assumed to have the same number of coded bits as the 1</w:t>
      </w:r>
      <w:r w:rsidR="00DE0F41" w:rsidRPr="00DE0F41">
        <w:rPr>
          <w:vertAlign w:val="superscript"/>
          <w:lang w:val="en-GB"/>
        </w:rPr>
        <w:t>st</w:t>
      </w:r>
      <w:r w:rsidR="00DE0F41">
        <w:rPr>
          <w:lang w:val="en-GB"/>
        </w:rPr>
        <w:t xml:space="preserve"> transmission.</w:t>
      </w:r>
    </w:p>
    <w:p w14:paraId="6C9C34C2" w14:textId="1C19B537" w:rsidR="00B33A38" w:rsidRDefault="008C00D3" w:rsidP="00B33A38">
      <w:pPr>
        <w:keepNext/>
        <w:jc w:val="center"/>
      </w:pPr>
      <w:r w:rsidRPr="008C00D3">
        <w:rPr>
          <w:noProof/>
        </w:rPr>
        <w:lastRenderedPageBreak/>
        <w:drawing>
          <wp:inline distT="0" distB="0" distL="0" distR="0" wp14:anchorId="71683D4A" wp14:editId="57CE3024">
            <wp:extent cx="6086475"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6475" cy="3657600"/>
                    </a:xfrm>
                    <a:prstGeom prst="rect">
                      <a:avLst/>
                    </a:prstGeom>
                    <a:noFill/>
                    <a:ln>
                      <a:noFill/>
                    </a:ln>
                  </pic:spPr>
                </pic:pic>
              </a:graphicData>
            </a:graphic>
          </wp:inline>
        </w:drawing>
      </w:r>
      <w:bookmarkStart w:id="5" w:name="_GoBack"/>
      <w:bookmarkEnd w:id="5"/>
    </w:p>
    <w:p w14:paraId="6614ADD9" w14:textId="7E29D548" w:rsidR="00B33A38" w:rsidRDefault="00B33A38" w:rsidP="00B33A38">
      <w:pPr>
        <w:pStyle w:val="Caption"/>
        <w:jc w:val="center"/>
      </w:pPr>
      <w:r>
        <w:t xml:space="preserve">Figure </w:t>
      </w:r>
      <w:r w:rsidR="0050251C">
        <w:fldChar w:fldCharType="begin"/>
      </w:r>
      <w:r w:rsidR="0050251C">
        <w:instrText xml:space="preserve"> SEQ Figure \* ARABIC </w:instrText>
      </w:r>
      <w:r w:rsidR="0050251C">
        <w:fldChar w:fldCharType="separate"/>
      </w:r>
      <w:r>
        <w:rPr>
          <w:noProof/>
        </w:rPr>
        <w:t>4</w:t>
      </w:r>
      <w:r w:rsidR="0050251C">
        <w:rPr>
          <w:noProof/>
        </w:rPr>
        <w:fldChar w:fldCharType="end"/>
      </w:r>
      <w:r>
        <w:t xml:space="preserve">. Performance with reverse-mapping </w:t>
      </w:r>
      <w:r w:rsidR="00872825">
        <w:t>on</w:t>
      </w:r>
      <w:r>
        <w:t xml:space="preserve"> 256-QAM and 2/3 minimum code rate</w:t>
      </w:r>
      <w:r w:rsidR="00872825">
        <w:t xml:space="preserve"> on circular buffer</w:t>
      </w:r>
    </w:p>
    <w:p w14:paraId="59942C3E" w14:textId="77777777" w:rsidR="00B26C02" w:rsidRDefault="00B26C02" w:rsidP="00B26C02">
      <w:pPr>
        <w:rPr>
          <w:b/>
          <w:lang w:val="en-GB"/>
        </w:rPr>
      </w:pPr>
    </w:p>
    <w:p w14:paraId="2A83DCB3" w14:textId="77777777" w:rsidR="00D95BFB" w:rsidRPr="00592573" w:rsidRDefault="00D95BFB" w:rsidP="00D95BFB">
      <w:pPr>
        <w:rPr>
          <w:b/>
          <w:lang w:val="en-GB"/>
        </w:rPr>
      </w:pPr>
      <w:r>
        <w:rPr>
          <w:b/>
          <w:u w:val="single"/>
          <w:lang w:val="en-GB"/>
        </w:rPr>
        <w:t>Proposal 4</w:t>
      </w:r>
      <w:r w:rsidRPr="00B26C02">
        <w:rPr>
          <w:b/>
          <w:u w:val="single"/>
          <w:lang w:val="en-GB"/>
        </w:rPr>
        <w:t>:</w:t>
      </w:r>
      <w:r>
        <w:rPr>
          <w:b/>
          <w:lang w:val="en-GB"/>
        </w:rPr>
        <w:t xml:space="preserve"> </w:t>
      </w:r>
      <w:r>
        <w:rPr>
          <w:lang w:val="en-GB"/>
        </w:rPr>
        <w:t>Reverse-mapping of coded bits on to modulation symbols, between 1</w:t>
      </w:r>
      <w:r w:rsidRPr="00B26C02">
        <w:rPr>
          <w:vertAlign w:val="superscript"/>
          <w:lang w:val="en-GB"/>
        </w:rPr>
        <w:t>st</w:t>
      </w:r>
      <w:r>
        <w:rPr>
          <w:lang w:val="en-GB"/>
        </w:rPr>
        <w:t xml:space="preserve"> transmission and any repetition in subsequent transmissions, should be considered when applying limited buffer rate matching.</w:t>
      </w:r>
    </w:p>
    <w:p w14:paraId="43B7F891" w14:textId="2CD3605A" w:rsidR="004503F9" w:rsidRDefault="004503F9" w:rsidP="004503F9">
      <w:pPr>
        <w:pStyle w:val="Heading1"/>
        <w:rPr>
          <w:lang w:eastAsia="zh-CN"/>
        </w:rPr>
      </w:pPr>
      <w:r>
        <w:rPr>
          <w:lang w:eastAsia="zh-CN"/>
        </w:rPr>
        <w:t>Conclusions</w:t>
      </w:r>
    </w:p>
    <w:p w14:paraId="789A7114" w14:textId="77777777" w:rsidR="005B493F" w:rsidRDefault="005B493F" w:rsidP="005B493F">
      <w:r w:rsidRPr="00C11C14">
        <w:rPr>
          <w:b/>
          <w:u w:val="single"/>
        </w:rPr>
        <w:t>Proposal 1:</w:t>
      </w:r>
      <w:r w:rsidRPr="00C11C14">
        <w:rPr>
          <w:b/>
        </w:rPr>
        <w:t xml:space="preserve"> </w:t>
      </w:r>
      <w:r>
        <w:t>Frequency domain interleaving at the resource-element level should be implement first before considering whether bit re-ordering is needed.</w:t>
      </w:r>
    </w:p>
    <w:p w14:paraId="5A13419C" w14:textId="77777777" w:rsidR="0042215F" w:rsidRPr="00B47E07" w:rsidRDefault="0042215F" w:rsidP="0042215F">
      <w:pPr>
        <w:rPr>
          <w:lang w:val="en-GB"/>
        </w:rPr>
      </w:pPr>
      <w:r w:rsidRPr="00635614">
        <w:rPr>
          <w:b/>
          <w:u w:val="single"/>
          <w:lang w:val="en-GB"/>
        </w:rPr>
        <w:t>Observation</w:t>
      </w:r>
      <w:r>
        <w:rPr>
          <w:b/>
          <w:u w:val="single"/>
          <w:lang w:val="en-GB"/>
        </w:rPr>
        <w:t xml:space="preserve"> 1</w:t>
      </w:r>
      <w:r w:rsidRPr="00635614">
        <w:rPr>
          <w:b/>
          <w:u w:val="single"/>
          <w:lang w:val="en-GB"/>
        </w:rPr>
        <w:t>:</w:t>
      </w:r>
      <w:r>
        <w:rPr>
          <w:lang w:val="en-GB"/>
        </w:rPr>
        <w:t xml:space="preserve"> Some re-ordering(s) can be considered to allow redundancy versions to be decoded separately without combining with other transmissions.</w:t>
      </w:r>
    </w:p>
    <w:p w14:paraId="1EB266C7" w14:textId="77777777" w:rsidR="00BC4486" w:rsidRDefault="00BC4486" w:rsidP="00BC4486">
      <w:r w:rsidRPr="00C11C14">
        <w:rPr>
          <w:b/>
          <w:u w:val="single"/>
        </w:rPr>
        <w:t xml:space="preserve">Proposal </w:t>
      </w:r>
      <w:r>
        <w:rPr>
          <w:b/>
          <w:u w:val="single"/>
        </w:rPr>
        <w:t>2</w:t>
      </w:r>
      <w:r w:rsidRPr="00C11C14">
        <w:rPr>
          <w:b/>
          <w:u w:val="single"/>
        </w:rPr>
        <w:t>:</w:t>
      </w:r>
      <w:r>
        <w:t xml:space="preserve"> If a re-ordering is introduced, it should be highly parallelizable or be able to accommodate very high decoding throughput for which the LDPC code is capable of achieving.</w:t>
      </w:r>
    </w:p>
    <w:p w14:paraId="0955BC2A" w14:textId="77777777" w:rsidR="002F5043" w:rsidRDefault="002F5043" w:rsidP="002F5043">
      <w:r w:rsidRPr="00165046">
        <w:rPr>
          <w:b/>
          <w:u w:val="single"/>
        </w:rPr>
        <w:t>Proposal 3:</w:t>
      </w:r>
      <w:r>
        <w:t xml:space="preserve"> If a re-ordering is introduced, it should not result in a requirement where transmissions at higher code rates need to be decoded at very low (or mother) code rates when operating at or near the peak data rate.</w:t>
      </w:r>
    </w:p>
    <w:p w14:paraId="664D1A6D" w14:textId="44D6A954" w:rsidR="00592573" w:rsidRPr="00592573" w:rsidRDefault="00592573" w:rsidP="002F5043">
      <w:pPr>
        <w:rPr>
          <w:b/>
          <w:lang w:val="en-GB"/>
        </w:rPr>
      </w:pPr>
      <w:r>
        <w:rPr>
          <w:b/>
          <w:u w:val="single"/>
          <w:lang w:val="en-GB"/>
        </w:rPr>
        <w:t>Proposal 4</w:t>
      </w:r>
      <w:r w:rsidRPr="00B26C02">
        <w:rPr>
          <w:b/>
          <w:u w:val="single"/>
          <w:lang w:val="en-GB"/>
        </w:rPr>
        <w:t>:</w:t>
      </w:r>
      <w:r>
        <w:rPr>
          <w:b/>
          <w:lang w:val="en-GB"/>
        </w:rPr>
        <w:t xml:space="preserve"> </w:t>
      </w:r>
      <w:r>
        <w:rPr>
          <w:lang w:val="en-GB"/>
        </w:rPr>
        <w:t>Reverse-mapping of coded bits on to modulation symbols, between 1</w:t>
      </w:r>
      <w:r w:rsidRPr="00B26C02">
        <w:rPr>
          <w:vertAlign w:val="superscript"/>
          <w:lang w:val="en-GB"/>
        </w:rPr>
        <w:t>st</w:t>
      </w:r>
      <w:r>
        <w:rPr>
          <w:lang w:val="en-GB"/>
        </w:rPr>
        <w:t xml:space="preserve"> transmission and any repetition in subsequent transmissions, should be considered when applying limited buffer rate matching.</w:t>
      </w:r>
    </w:p>
    <w:p w14:paraId="43B7F896" w14:textId="77777777" w:rsidR="00E523F3" w:rsidRPr="000A64D8" w:rsidRDefault="00E523F3" w:rsidP="00E523F3">
      <w:pPr>
        <w:pStyle w:val="Heading1"/>
        <w:rPr>
          <w:lang w:val="en-US"/>
        </w:rPr>
      </w:pPr>
      <w:r w:rsidRPr="000A64D8">
        <w:rPr>
          <w:lang w:val="en-US"/>
        </w:rPr>
        <w:t>References</w:t>
      </w:r>
    </w:p>
    <w:p w14:paraId="04CDB098" w14:textId="3545AF6B" w:rsidR="00C4029D" w:rsidRDefault="00A278A7" w:rsidP="00172F5C">
      <w:pPr>
        <w:numPr>
          <w:ilvl w:val="0"/>
          <w:numId w:val="2"/>
        </w:numPr>
        <w:spacing w:before="100" w:beforeAutospacing="1" w:after="100" w:afterAutospacing="1"/>
        <w:ind w:left="562" w:hanging="562"/>
        <w:rPr>
          <w:szCs w:val="22"/>
        </w:rPr>
      </w:pPr>
      <w:bookmarkStart w:id="6" w:name="_Ref474112695"/>
      <w:r>
        <w:rPr>
          <w:szCs w:val="22"/>
        </w:rPr>
        <w:t xml:space="preserve">Chairman’s Notes, RAN1 </w:t>
      </w:r>
      <w:r w:rsidR="00ED6E61">
        <w:rPr>
          <w:szCs w:val="22"/>
        </w:rPr>
        <w:t>Ad Hoc</w:t>
      </w:r>
      <w:r>
        <w:rPr>
          <w:szCs w:val="22"/>
        </w:rPr>
        <w:t>,</w:t>
      </w:r>
      <w:r w:rsidR="00172F5C">
        <w:rPr>
          <w:szCs w:val="22"/>
        </w:rPr>
        <w:t xml:space="preserve"> </w:t>
      </w:r>
      <w:r w:rsidR="00ED6E61">
        <w:rPr>
          <w:szCs w:val="22"/>
        </w:rPr>
        <w:t>January</w:t>
      </w:r>
      <w:r>
        <w:rPr>
          <w:szCs w:val="22"/>
        </w:rPr>
        <w:t xml:space="preserve"> 2017, </w:t>
      </w:r>
      <w:r w:rsidR="00172F5C">
        <w:rPr>
          <w:szCs w:val="22"/>
        </w:rPr>
        <w:t>Spokane, USA</w:t>
      </w:r>
      <w:r>
        <w:rPr>
          <w:szCs w:val="22"/>
        </w:rPr>
        <w:t>.</w:t>
      </w:r>
      <w:bookmarkEnd w:id="6"/>
    </w:p>
    <w:p w14:paraId="4D675F3B" w14:textId="2435CC33" w:rsidR="00140795" w:rsidRDefault="00140795" w:rsidP="00172F5C">
      <w:pPr>
        <w:numPr>
          <w:ilvl w:val="0"/>
          <w:numId w:val="2"/>
        </w:numPr>
        <w:spacing w:before="100" w:beforeAutospacing="1" w:after="100" w:afterAutospacing="1"/>
        <w:ind w:left="562" w:hanging="562"/>
        <w:rPr>
          <w:szCs w:val="22"/>
        </w:rPr>
      </w:pPr>
      <w:r>
        <w:rPr>
          <w:szCs w:val="22"/>
        </w:rPr>
        <w:t>Chairman’s Notes, RAN1 #89, May 2017, Hangzhou, China.</w:t>
      </w:r>
    </w:p>
    <w:p w14:paraId="7E4C9A95" w14:textId="2B2AEBC1" w:rsidR="00C539B1" w:rsidRDefault="00967A6F" w:rsidP="00967A6F">
      <w:pPr>
        <w:numPr>
          <w:ilvl w:val="0"/>
          <w:numId w:val="2"/>
        </w:numPr>
        <w:spacing w:before="100" w:beforeAutospacing="1" w:after="100" w:afterAutospacing="1"/>
        <w:rPr>
          <w:szCs w:val="22"/>
        </w:rPr>
      </w:pPr>
      <w:bookmarkStart w:id="7" w:name="_Ref481820121"/>
      <w:r w:rsidRPr="00967A6F">
        <w:rPr>
          <w:szCs w:val="22"/>
        </w:rPr>
        <w:t>R1-1709200</w:t>
      </w:r>
      <w:r w:rsidR="00C539B1">
        <w:rPr>
          <w:szCs w:val="22"/>
        </w:rPr>
        <w:t>, “Frequency domain interleaving”, Qualcomm Technologies, Inc., RAN1 #89, Hangzhou, China</w:t>
      </w:r>
      <w:bookmarkEnd w:id="7"/>
    </w:p>
    <w:p w14:paraId="294F1146" w14:textId="6FED1499" w:rsidR="00F55BBD" w:rsidRPr="00F55BBD" w:rsidRDefault="00F55BBD" w:rsidP="00F55BBD">
      <w:pPr>
        <w:numPr>
          <w:ilvl w:val="0"/>
          <w:numId w:val="2"/>
        </w:numPr>
        <w:spacing w:before="100" w:beforeAutospacing="1" w:after="100" w:afterAutospacing="1"/>
        <w:ind w:left="562" w:hanging="562"/>
        <w:rPr>
          <w:szCs w:val="22"/>
        </w:rPr>
      </w:pPr>
      <w:bookmarkStart w:id="8" w:name="_Ref481820633"/>
      <w:r>
        <w:rPr>
          <w:szCs w:val="22"/>
        </w:rPr>
        <w:t>Chairman’s Notes, RAN1 #88b, May 2017, Spokane, USA.</w:t>
      </w:r>
      <w:bookmarkEnd w:id="8"/>
    </w:p>
    <w:p w14:paraId="56C764B0" w14:textId="0C3B4655" w:rsidR="00353863" w:rsidRPr="00756E87" w:rsidRDefault="00165046" w:rsidP="00756E87">
      <w:pPr>
        <w:numPr>
          <w:ilvl w:val="0"/>
          <w:numId w:val="2"/>
        </w:numPr>
        <w:spacing w:before="100" w:beforeAutospacing="1" w:after="100" w:afterAutospacing="1"/>
        <w:rPr>
          <w:szCs w:val="22"/>
        </w:rPr>
      </w:pPr>
      <w:bookmarkStart w:id="9" w:name="_Ref481821025"/>
      <w:bookmarkStart w:id="10" w:name="_Ref481745407"/>
      <w:r>
        <w:rPr>
          <w:szCs w:val="22"/>
        </w:rPr>
        <w:lastRenderedPageBreak/>
        <w:t>R1-</w:t>
      </w:r>
      <w:r w:rsidRPr="00165046">
        <w:rPr>
          <w:szCs w:val="22"/>
        </w:rPr>
        <w:t>1610678</w:t>
      </w:r>
      <w:r>
        <w:rPr>
          <w:szCs w:val="22"/>
        </w:rPr>
        <w:t>, “</w:t>
      </w:r>
      <w:r w:rsidRPr="00165046">
        <w:rPr>
          <w:szCs w:val="22"/>
        </w:rPr>
        <w:t>Efficient Channel Coding Implementations for EMBB</w:t>
      </w:r>
      <w:r>
        <w:rPr>
          <w:szCs w:val="22"/>
        </w:rPr>
        <w:t>”, Qualcomm Technologies, Inc., RAN1 #86bis, Lisbon, Portugal</w:t>
      </w:r>
      <w:bookmarkEnd w:id="9"/>
      <w:bookmarkEnd w:id="10"/>
    </w:p>
    <w:sectPr w:rsidR="00353863" w:rsidRPr="00756E87"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82BE0" w14:textId="77777777" w:rsidR="0050251C" w:rsidRDefault="0050251C">
      <w:r>
        <w:separator/>
      </w:r>
    </w:p>
  </w:endnote>
  <w:endnote w:type="continuationSeparator" w:id="0">
    <w:p w14:paraId="19FC2AE0" w14:textId="77777777" w:rsidR="0050251C" w:rsidRDefault="0050251C">
      <w:r>
        <w:continuationSeparator/>
      </w:r>
    </w:p>
  </w:endnote>
  <w:endnote w:type="continuationNotice" w:id="1">
    <w:p w14:paraId="40B44F23" w14:textId="77777777" w:rsidR="0050251C" w:rsidRDefault="00502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264F8B9"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00D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00D3">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E3C56" w14:textId="77777777" w:rsidR="0050251C" w:rsidRDefault="0050251C">
      <w:r>
        <w:separator/>
      </w:r>
    </w:p>
  </w:footnote>
  <w:footnote w:type="continuationSeparator" w:id="0">
    <w:p w14:paraId="35AC6125" w14:textId="77777777" w:rsidR="0050251C" w:rsidRDefault="0050251C">
      <w:r>
        <w:continuationSeparator/>
      </w:r>
    </w:p>
  </w:footnote>
  <w:footnote w:type="continuationNotice" w:id="1">
    <w:p w14:paraId="6F721B97" w14:textId="77777777" w:rsidR="0050251C" w:rsidRDefault="00502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19"/>
  </w:num>
  <w:num w:numId="2">
    <w:abstractNumId w:val="0"/>
  </w:num>
  <w:num w:numId="3">
    <w:abstractNumId w:val="4"/>
  </w:num>
  <w:num w:numId="4">
    <w:abstractNumId w:val="23"/>
  </w:num>
  <w:num w:numId="5">
    <w:abstractNumId w:val="5"/>
  </w:num>
  <w:num w:numId="6">
    <w:abstractNumId w:val="11"/>
  </w:num>
  <w:num w:numId="7">
    <w:abstractNumId w:val="15"/>
  </w:num>
  <w:num w:numId="8">
    <w:abstractNumId w:val="1"/>
  </w:num>
  <w:num w:numId="9">
    <w:abstractNumId w:val="33"/>
    <w:lvlOverride w:ilvl="0">
      <w:startOverride w:val="1"/>
    </w:lvlOverride>
  </w:num>
  <w:num w:numId="10">
    <w:abstractNumId w:val="27"/>
  </w:num>
  <w:num w:numId="11">
    <w:abstractNumId w:val="30"/>
  </w:num>
  <w:num w:numId="12">
    <w:abstractNumId w:val="28"/>
  </w:num>
  <w:num w:numId="13">
    <w:abstractNumId w:val="3"/>
  </w:num>
  <w:num w:numId="14">
    <w:abstractNumId w:val="18"/>
  </w:num>
  <w:num w:numId="15">
    <w:abstractNumId w:val="20"/>
  </w:num>
  <w:num w:numId="16">
    <w:abstractNumId w:val="14"/>
  </w:num>
  <w:num w:numId="17">
    <w:abstractNumId w:val="9"/>
  </w:num>
  <w:num w:numId="18">
    <w:abstractNumId w:val="8"/>
  </w:num>
  <w:num w:numId="19">
    <w:abstractNumId w:val="21"/>
  </w:num>
  <w:num w:numId="20">
    <w:abstractNumId w:val="26"/>
  </w:num>
  <w:num w:numId="21">
    <w:abstractNumId w:val="31"/>
  </w:num>
  <w:num w:numId="22">
    <w:abstractNumId w:val="34"/>
  </w:num>
  <w:num w:numId="23">
    <w:abstractNumId w:val="13"/>
  </w:num>
  <w:num w:numId="24">
    <w:abstractNumId w:val="10"/>
  </w:num>
  <w:num w:numId="25">
    <w:abstractNumId w:val="22"/>
  </w:num>
  <w:num w:numId="26">
    <w:abstractNumId w:val="16"/>
  </w:num>
  <w:num w:numId="27">
    <w:abstractNumId w:val="2"/>
  </w:num>
  <w:num w:numId="28">
    <w:abstractNumId w:val="25"/>
  </w:num>
  <w:num w:numId="29">
    <w:abstractNumId w:val="24"/>
  </w:num>
  <w:num w:numId="30">
    <w:abstractNumId w:val="7"/>
  </w:num>
  <w:num w:numId="31">
    <w:abstractNumId w:val="17"/>
  </w:num>
  <w:num w:numId="32">
    <w:abstractNumId w:val="6"/>
  </w:num>
  <w:num w:numId="33">
    <w:abstractNumId w:val="32"/>
  </w:num>
  <w:num w:numId="34">
    <w:abstractNumId w:val="12"/>
  </w:num>
  <w:num w:numId="35">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10F"/>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72"/>
    <w:rsid w:val="00787736"/>
    <w:rsid w:val="00787A55"/>
    <w:rsid w:val="00787FF1"/>
    <w:rsid w:val="00790C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87F"/>
    <w:rsid w:val="00843AFD"/>
    <w:rsid w:val="00843B2C"/>
    <w:rsid w:val="008442FF"/>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95D"/>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266"/>
    <w:rsid w:val="00EE752C"/>
    <w:rsid w:val="00EE7D91"/>
    <w:rsid w:val="00EE7ECE"/>
    <w:rsid w:val="00EE7F2E"/>
    <w:rsid w:val="00EF082A"/>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0.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0.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HR33RHYHUWRF-4-4947</_dlc_DocId>
    <_dlc_DocIdUrl xmlns="c06861ca-3f08-4d07-bff7-bb15bac121f4">
      <Url>https://projects.qualcomm.com/sites/pentari/_layouts/15/DocIdRedir.aspx?ID=HR33RHYHUWRF-4-4947</Url>
      <Description>HR33RHYHUWRF-4-4947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45A1542-8379-43C7-8223-420A5F128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6</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118</cp:revision>
  <cp:lastPrinted>2014-11-07T05:38:00Z</cp:lastPrinted>
  <dcterms:created xsi:type="dcterms:W3CDTF">2017-05-06T13:07:00Z</dcterms:created>
  <dcterms:modified xsi:type="dcterms:W3CDTF">2017-06-20T05:02:00Z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2d2cae3a-931c-4ee2-8d98-bb4a82b2a77c</vt:lpwstr>
  </property>
</Properties>
</file>